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
      <w:pPr>
        <w:jc w:val="center"/>
      </w:pPr>
      <w:r>
        <w:rPr>
          <w:b/>
          <w:color w:val="1F4E79"/>
          <w:sz w:val="72"/>
        </w:rPr>
        <w:t>euGENE</w:t>
      </w:r>
    </w:p>
    <w:p>
      <w:pPr>
        <w:jc w:val="center"/>
      </w:pPr>
      <w:r>
        <w:rPr>
          <w:color w:val="595959"/>
          <w:sz w:val="32"/>
        </w:rPr>
        <w:t>Biomedical Knowledge Graph &amp; Agentic AI Platform</w:t>
      </w:r>
    </w:p>
    <w:p/>
    <w:p>
      <w:pPr>
        <w:jc w:val="center"/>
      </w:pPr>
      <w:r>
        <w:rPr>
          <w:color w:val="1F4E79"/>
        </w:rPr>
        <w:t>____________________________________________________________</w:t>
      </w:r>
    </w:p>
    <w:p/>
    <w:p>
      <w:pPr>
        <w:jc w:val="center"/>
      </w:pPr>
      <w:r>
        <w:rPr>
          <w:b/>
          <w:sz w:val="40"/>
        </w:rPr>
        <w:t>PROJECT VALIDATION DOCUMENT</w:t>
      </w:r>
    </w:p>
    <w:p/>
    <w:p>
      <w:pPr>
        <w:jc w:val="center"/>
      </w:pPr>
      <w:r>
        <w:rPr>
          <w:color w:val="595959"/>
          <w:sz w:val="22"/>
        </w:rPr>
        <w:t>Version 1.0  |  March 2026</w:t>
        <w:br/>
        <w:t>Prepared for CSL Behring</w:t>
        <w:br/>
        <w:t>Confidential</w:t>
      </w:r>
    </w:p>
    <w:p>
      <w:r>
        <w:br w:type="page"/>
      </w:r>
    </w:p>
    <w:p>
      <w:pPr>
        <w:pStyle w:val="Heading1"/>
      </w:pPr>
      <w:r>
        <w:t>Table of Contents</w:t>
      </w:r>
    </w:p>
    <w:p>
      <w:pPr>
        <w:spacing w:before="40" w:after="40"/>
      </w:pPr>
      <w:r>
        <w:rPr>
          <w:sz w:val="22"/>
        </w:rPr>
        <w:t>1. Executive Summary</w:t>
      </w:r>
    </w:p>
    <w:p>
      <w:pPr>
        <w:spacing w:before="40" w:after="40"/>
      </w:pPr>
      <w:r>
        <w:rPr>
          <w:sz w:val="22"/>
        </w:rPr>
        <w:t>2. Background &amp; Context</w:t>
      </w:r>
    </w:p>
    <w:p>
      <w:pPr>
        <w:spacing w:before="40" w:after="40"/>
      </w:pPr>
      <w:r>
        <w:rPr>
          <w:sz w:val="22"/>
        </w:rPr>
        <w:t>3. Solution Overview</w:t>
      </w:r>
    </w:p>
    <w:p>
      <w:pPr>
        <w:spacing w:before="40" w:after="40"/>
      </w:pPr>
      <w:r>
        <w:rPr>
          <w:sz w:val="22"/>
        </w:rPr>
        <w:t>4. Functional Requirements</w:t>
      </w:r>
    </w:p>
    <w:p>
      <w:pPr>
        <w:spacing w:before="40" w:after="40"/>
      </w:pPr>
      <w:r>
        <w:rPr>
          <w:sz w:val="22"/>
        </w:rPr>
        <w:t>5. Non-Functional Requirements</w:t>
      </w:r>
    </w:p>
    <w:p>
      <w:pPr>
        <w:spacing w:before="40" w:after="40"/>
      </w:pPr>
      <w:r>
        <w:rPr>
          <w:sz w:val="22"/>
        </w:rPr>
        <w:t>6. Architecture</w:t>
      </w:r>
    </w:p>
    <w:p>
      <w:pPr>
        <w:spacing w:before="40" w:after="40"/>
      </w:pPr>
      <w:r>
        <w:rPr>
          <w:sz w:val="22"/>
        </w:rPr>
        <w:t>7. Tooling &amp; Skills Design</w:t>
      </w:r>
    </w:p>
    <w:p>
      <w:pPr>
        <w:spacing w:before="40" w:after="40"/>
      </w:pPr>
      <w:r>
        <w:rPr>
          <w:sz w:val="22"/>
        </w:rPr>
        <w:t>8. Knowledge &amp; Data Strategy</w:t>
      </w:r>
    </w:p>
    <w:p>
      <w:pPr>
        <w:spacing w:before="40" w:after="40"/>
      </w:pPr>
      <w:r>
        <w:rPr>
          <w:sz w:val="22"/>
        </w:rPr>
        <w:t>9. Security &amp; Access Control</w:t>
      </w:r>
    </w:p>
    <w:p>
      <w:pPr>
        <w:spacing w:before="40" w:after="40"/>
      </w:pPr>
      <w:r>
        <w:rPr>
          <w:sz w:val="22"/>
        </w:rPr>
        <w:t>10. Prompt Design</w:t>
      </w:r>
    </w:p>
    <w:p>
      <w:pPr>
        <w:spacing w:before="40" w:after="40"/>
      </w:pPr>
      <w:r>
        <w:rPr>
          <w:sz w:val="22"/>
        </w:rPr>
        <w:t>11. Workflow Orchestration</w:t>
      </w:r>
    </w:p>
    <w:p>
      <w:pPr>
        <w:spacing w:before="40" w:after="40"/>
      </w:pPr>
      <w:r>
        <w:rPr>
          <w:sz w:val="22"/>
        </w:rPr>
        <w:t>12. Deployment Model</w:t>
      </w:r>
    </w:p>
    <w:p>
      <w:pPr>
        <w:spacing w:before="40" w:after="40"/>
      </w:pPr>
      <w:r>
        <w:rPr>
          <w:sz w:val="22"/>
        </w:rPr>
        <w:t>13. Monitoring &amp; Observability</w:t>
      </w:r>
    </w:p>
    <w:p>
      <w:pPr>
        <w:spacing w:before="40" w:after="40"/>
      </w:pPr>
      <w:r>
        <w:rPr>
          <w:sz w:val="22"/>
        </w:rPr>
        <w:t>14. Testing Strategy</w:t>
      </w:r>
    </w:p>
    <w:p>
      <w:pPr>
        <w:spacing w:before="40" w:after="40"/>
      </w:pPr>
      <w:r>
        <w:rPr>
          <w:sz w:val="22"/>
        </w:rPr>
        <w:t>15. Risks &amp; Mitigations</w:t>
      </w:r>
    </w:p>
    <w:p>
      <w:pPr>
        <w:spacing w:before="40" w:after="40"/>
      </w:pPr>
      <w:r>
        <w:rPr>
          <w:sz w:val="22"/>
        </w:rPr>
        <w:t>16. Open Questions</w:t>
      </w:r>
    </w:p>
    <w:p>
      <w:r>
        <w:br w:type="page"/>
      </w:r>
    </w:p>
    <w:p>
      <w:pPr>
        <w:pStyle w:val="Heading1"/>
      </w:pPr>
      <w:r>
        <w:t>1. Executive Summary</w:t>
      </w:r>
    </w:p>
    <w:p>
      <w:r>
        <w:rPr>
          <w:sz w:val="20"/>
        </w:rPr>
        <w:t>euGENE is a biomedical knowledge graph and agentic AI platform developed for CSL Behring to enable competitive intelligence across drugs, diseases, genes, proteins, patents, clinical trials, and organizations. The system integrates data from USPTO, PubMed, ClinicalTrials.gov, DrugBank, and internal CSL sources into a Neo4j graph database containing 129,375 nodes and 4,050,249 relationships.</w:t>
      </w:r>
    </w:p>
    <w:p>
      <w:r>
        <w:rPr>
          <w:sz w:val="20"/>
        </w:rPr>
        <w:t>The platform provides both a structured REST API for programmatic access and a conversational AI interface powered by LLM agents (Claude and GPT models) that can query the knowledge graph using natural language. The system follows a five-tier microservices architecture: Neo4j database, Core API (FastAPI), MCP Tool Server (FastMCP), Agent Backend (Strands framework), and Chat UI (Streamlit).</w:t>
      </w:r>
    </w:p>
    <w:p>
      <w:r>
        <w:rPr>
          <w:sz w:val="20"/>
        </w:rPr>
        <w:t>Authentication is handled through Microsoft Entra ID (enterprise SSO) with a dual-layer JWT token system. The platform is deployed on AWS using Terraform infrastructure-as-code, with environments in both us-east-1 (difflabs/dev) and eu-central-1 (AIA/production). CI/CD is managed through GitLab pipelines.</w:t>
      </w:r>
    </w:p>
    <w:tbl>
      <w:tblPr>
        <w:tblStyle w:val="LightGrid-Accent1"/>
        <w:tblW w:type="auto" w:w="0"/>
        <w:jc w:val="center"/>
        <w:tblLook w:firstColumn="1" w:firstRow="1" w:lastColumn="0" w:lastRow="0" w:noHBand="0" w:noVBand="1" w:val="04A0"/>
      </w:tblPr>
      <w:tblGrid>
        <w:gridCol w:w="4703"/>
        <w:gridCol w:w="4703"/>
      </w:tblGrid>
      <w:tr>
        <w:tc>
          <w:tcPr>
            <w:tcW w:type="dxa" w:w="3402"/>
            <w:shd w:fill="1F4E79" w:val="clear"/>
          </w:tcPr>
          <w:p>
            <w:r>
              <w:rPr>
                <w:b/>
                <w:color w:val="FFFFFF"/>
                <w:sz w:val="18"/>
              </w:rPr>
              <w:t>Metric</w:t>
            </w:r>
          </w:p>
        </w:tc>
        <w:tc>
          <w:tcPr>
            <w:tcW w:type="dxa" w:w="5669"/>
            <w:shd w:fill="1F4E79" w:val="clear"/>
          </w:tcPr>
          <w:p>
            <w:r>
              <w:rPr>
                <w:b/>
                <w:color w:val="FFFFFF"/>
                <w:sz w:val="18"/>
              </w:rPr>
              <w:t>Value</w:t>
            </w:r>
          </w:p>
        </w:tc>
      </w:tr>
      <w:tr>
        <w:tc>
          <w:tcPr>
            <w:tcW w:type="dxa" w:w="3402"/>
          </w:tcPr>
          <w:p>
            <w:r>
              <w:rPr>
                <w:sz w:val="18"/>
              </w:rPr>
              <w:t>Total Graph Nodes</w:t>
            </w:r>
          </w:p>
        </w:tc>
        <w:tc>
          <w:tcPr>
            <w:tcW w:type="dxa" w:w="5669"/>
          </w:tcPr>
          <w:p>
            <w:r>
              <w:rPr>
                <w:sz w:val="18"/>
              </w:rPr>
              <w:t>129,375</w:t>
            </w:r>
          </w:p>
        </w:tc>
      </w:tr>
      <w:tr>
        <w:tc>
          <w:tcPr>
            <w:tcW w:type="dxa" w:w="3402"/>
          </w:tcPr>
          <w:p>
            <w:r>
              <w:rPr>
                <w:sz w:val="18"/>
              </w:rPr>
              <w:t>Total Relationships</w:t>
            </w:r>
          </w:p>
        </w:tc>
        <w:tc>
          <w:tcPr>
            <w:tcW w:type="dxa" w:w="5669"/>
          </w:tcPr>
          <w:p>
            <w:r>
              <w:rPr>
                <w:sz w:val="18"/>
              </w:rPr>
              <w:t>4,050,249</w:t>
            </w:r>
          </w:p>
        </w:tc>
      </w:tr>
      <w:tr>
        <w:tc>
          <w:tcPr>
            <w:tcW w:type="dxa" w:w="3402"/>
          </w:tcPr>
          <w:p>
            <w:r>
              <w:rPr>
                <w:sz w:val="18"/>
              </w:rPr>
              <w:t>Core API Endpoints</w:t>
            </w:r>
          </w:p>
        </w:tc>
        <w:tc>
          <w:tcPr>
            <w:tcW w:type="dxa" w:w="5669"/>
          </w:tcPr>
          <w:p>
            <w:r>
              <w:rPr>
                <w:sz w:val="18"/>
              </w:rPr>
              <w:t>38</w:t>
            </w:r>
          </w:p>
        </w:tc>
      </w:tr>
      <w:tr>
        <w:tc>
          <w:tcPr>
            <w:tcW w:type="dxa" w:w="3402"/>
          </w:tcPr>
          <w:p>
            <w:r>
              <w:rPr>
                <w:sz w:val="18"/>
              </w:rPr>
              <w:t>MCP Agent Tools</w:t>
            </w:r>
          </w:p>
        </w:tc>
        <w:tc>
          <w:tcPr>
            <w:tcW w:type="dxa" w:w="5669"/>
          </w:tcPr>
          <w:p>
            <w:r>
              <w:rPr>
                <w:sz w:val="18"/>
              </w:rPr>
              <w:t>12</w:t>
            </w:r>
          </w:p>
        </w:tc>
      </w:tr>
      <w:tr>
        <w:tc>
          <w:tcPr>
            <w:tcW w:type="dxa" w:w="3402"/>
          </w:tcPr>
          <w:p>
            <w:r>
              <w:rPr>
                <w:sz w:val="18"/>
              </w:rPr>
              <w:t>Microservices</w:t>
            </w:r>
          </w:p>
        </w:tc>
        <w:tc>
          <w:tcPr>
            <w:tcW w:type="dxa" w:w="5669"/>
          </w:tcPr>
          <w:p>
            <w:r>
              <w:rPr>
                <w:sz w:val="18"/>
              </w:rPr>
              <w:t>5 (Neo4j, API, MCP, Agent, UI)</w:t>
            </w:r>
          </w:p>
        </w:tc>
      </w:tr>
      <w:tr>
        <w:tc>
          <w:tcPr>
            <w:tcW w:type="dxa" w:w="3402"/>
          </w:tcPr>
          <w:p>
            <w:r>
              <w:rPr>
                <w:sz w:val="18"/>
              </w:rPr>
              <w:t>LLM Providers</w:t>
            </w:r>
          </w:p>
        </w:tc>
        <w:tc>
          <w:tcPr>
            <w:tcW w:type="dxa" w:w="5669"/>
          </w:tcPr>
          <w:p>
            <w:r>
              <w:rPr>
                <w:sz w:val="18"/>
              </w:rPr>
              <w:t>2 (Anthropic Claude, OpenAI GPT)</w:t>
            </w:r>
          </w:p>
        </w:tc>
      </w:tr>
      <w:tr>
        <w:tc>
          <w:tcPr>
            <w:tcW w:type="dxa" w:w="3402"/>
          </w:tcPr>
          <w:p>
            <w:r>
              <w:rPr>
                <w:sz w:val="18"/>
              </w:rPr>
              <w:t>AWS Environments</w:t>
            </w:r>
          </w:p>
        </w:tc>
        <w:tc>
          <w:tcPr>
            <w:tcW w:type="dxa" w:w="5669"/>
          </w:tcPr>
          <w:p>
            <w:r>
              <w:rPr>
                <w:sz w:val="18"/>
              </w:rPr>
              <w:t>2 (difflabs us-east-1, AIA eu-central-1)</w:t>
            </w:r>
          </w:p>
        </w:tc>
      </w:tr>
      <w:tr>
        <w:tc>
          <w:tcPr>
            <w:tcW w:type="dxa" w:w="3402"/>
          </w:tcPr>
          <w:p>
            <w:r>
              <w:rPr>
                <w:sz w:val="18"/>
              </w:rPr>
              <w:t>Authentication</w:t>
            </w:r>
          </w:p>
        </w:tc>
        <w:tc>
          <w:tcPr>
            <w:tcW w:type="dxa" w:w="5669"/>
          </w:tcPr>
          <w:p>
            <w:r>
              <w:rPr>
                <w:sz w:val="18"/>
              </w:rPr>
              <w:t>Microsoft Entra ID + Eugene JWT (HS256)</w:t>
            </w:r>
          </w:p>
        </w:tc>
      </w:tr>
    </w:tbl>
    <w:p/>
    <w:p>
      <w:pPr>
        <w:pStyle w:val="Heading1"/>
      </w:pPr>
      <w:r>
        <w:t>2. Background &amp; Context</w:t>
      </w:r>
    </w:p>
    <w:p>
      <w:pPr>
        <w:pStyle w:val="Heading2"/>
      </w:pPr>
      <w:r>
        <w:t>2.1 Business Need</w:t>
      </w:r>
    </w:p>
    <w:p>
      <w:r>
        <w:rPr>
          <w:sz w:val="20"/>
        </w:rPr>
        <w:t>CSL Behring requires competitive intelligence capabilities to assess drug pipelines, disease research, patent landscapes, and organizational partnerships across the pharmaceutical industry. Existing tools lack the ability to traverse complex relationships between biomedical entities and provide actionable insights through natural language queries.</w:t>
      </w:r>
    </w:p>
    <w:p>
      <w:pPr>
        <w:pStyle w:val="Heading2"/>
      </w:pPr>
      <w:r>
        <w:t>2.2 Project Scope</w:t>
      </w:r>
    </w:p>
    <w:p>
      <w:pPr>
        <w:pStyle w:val="ListBullet"/>
        <w:ind w:left="720"/>
      </w:pPr>
      <w:r>
        <w:rPr>
          <w:sz w:val="20"/>
        </w:rPr>
        <w:t>Build a knowledge graph from public biomedical data sources (DrugBank, ClinicalTrials.gov, USPTO, PubMed)</w:t>
      </w:r>
    </w:p>
    <w:p>
      <w:pPr>
        <w:pStyle w:val="ListBullet"/>
        <w:ind w:left="720"/>
      </w:pPr>
      <w:r>
        <w:rPr>
          <w:sz w:val="20"/>
        </w:rPr>
        <w:t>Expose graph data via REST API with authentication and role-based access</w:t>
      </w:r>
    </w:p>
    <w:p>
      <w:pPr>
        <w:pStyle w:val="ListBullet"/>
        <w:ind w:left="720"/>
      </w:pPr>
      <w:r>
        <w:rPr>
          <w:sz w:val="20"/>
        </w:rPr>
        <w:t>Provide an AI-powered conversational interface for natural language querying</w:t>
      </w:r>
    </w:p>
    <w:p>
      <w:pPr>
        <w:pStyle w:val="ListBullet"/>
        <w:ind w:left="720"/>
      </w:pPr>
      <w:r>
        <w:rPr>
          <w:sz w:val="20"/>
        </w:rPr>
        <w:t>Deploy on AWS with infrastructure-as-code and CI/CD automation</w:t>
      </w:r>
    </w:p>
    <w:p>
      <w:pPr>
        <w:pStyle w:val="ListBullet"/>
        <w:ind w:left="720"/>
      </w:pPr>
      <w:r>
        <w:rPr>
          <w:sz w:val="20"/>
        </w:rPr>
        <w:t>Support competitive analysis: drug pipelines, organizational assets, patent landscapes</w:t>
      </w:r>
    </w:p>
    <w:p>
      <w:pPr>
        <w:pStyle w:val="Heading2"/>
      </w:pPr>
      <w:r>
        <w:t>2.3 Stakeholders</w:t>
      </w:r>
    </w:p>
    <w:tbl>
      <w:tblPr>
        <w:tblStyle w:val="LightGrid-Accent1"/>
        <w:tblW w:type="auto" w:w="0"/>
        <w:jc w:val="center"/>
        <w:tblLook w:firstColumn="1" w:firstRow="1" w:lastColumn="0" w:lastRow="0" w:noHBand="0" w:noVBand="1" w:val="04A0"/>
      </w:tblPr>
      <w:tblGrid>
        <w:gridCol w:w="4703"/>
        <w:gridCol w:w="4703"/>
      </w:tblGrid>
      <w:tr>
        <w:tc>
          <w:tcPr>
            <w:tcW w:type="dxa" w:w="2835"/>
            <w:shd w:fill="1F4E79" w:val="clear"/>
          </w:tcPr>
          <w:p>
            <w:r>
              <w:rPr>
                <w:b/>
                <w:color w:val="FFFFFF"/>
                <w:sz w:val="18"/>
              </w:rPr>
              <w:t>Role</w:t>
            </w:r>
          </w:p>
        </w:tc>
        <w:tc>
          <w:tcPr>
            <w:tcW w:type="dxa" w:w="6236"/>
            <w:shd w:fill="1F4E79" w:val="clear"/>
          </w:tcPr>
          <w:p>
            <w:r>
              <w:rPr>
                <w:b/>
                <w:color w:val="FFFFFF"/>
                <w:sz w:val="18"/>
              </w:rPr>
              <w:t>Responsibility</w:t>
            </w:r>
          </w:p>
        </w:tc>
      </w:tr>
      <w:tr>
        <w:tc>
          <w:tcPr>
            <w:tcW w:type="dxa" w:w="2835"/>
          </w:tcPr>
          <w:p>
            <w:r>
              <w:rPr>
                <w:sz w:val="18"/>
              </w:rPr>
              <w:t>CSL Behring R&amp;D</w:t>
            </w:r>
          </w:p>
        </w:tc>
        <w:tc>
          <w:tcPr>
            <w:tcW w:type="dxa" w:w="6236"/>
          </w:tcPr>
          <w:p>
            <w:r>
              <w:rPr>
                <w:sz w:val="18"/>
              </w:rPr>
              <w:t>Primary consumers of competitive intelligence</w:t>
            </w:r>
          </w:p>
        </w:tc>
      </w:tr>
      <w:tr>
        <w:tc>
          <w:tcPr>
            <w:tcW w:type="dxa" w:w="2835"/>
          </w:tcPr>
          <w:p>
            <w:r>
              <w:rPr>
                <w:sz w:val="18"/>
              </w:rPr>
              <w:t>AI Accelerator Team (AIA)</w:t>
            </w:r>
          </w:p>
        </w:tc>
        <w:tc>
          <w:tcPr>
            <w:tcW w:type="dxa" w:w="6236"/>
          </w:tcPr>
          <w:p>
            <w:r>
              <w:rPr>
                <w:sz w:val="18"/>
              </w:rPr>
              <w:t>Platform hosting and infrastructure</w:t>
            </w:r>
          </w:p>
        </w:tc>
      </w:tr>
      <w:tr>
        <w:tc>
          <w:tcPr>
            <w:tcW w:type="dxa" w:w="2835"/>
          </w:tcPr>
          <w:p>
            <w:r>
              <w:rPr>
                <w:sz w:val="18"/>
              </w:rPr>
              <w:t>Diffusion Labs (difflabs)</w:t>
            </w:r>
          </w:p>
        </w:tc>
        <w:tc>
          <w:tcPr>
            <w:tcW w:type="dxa" w:w="6236"/>
          </w:tcPr>
          <w:p>
            <w:r>
              <w:rPr>
                <w:sz w:val="18"/>
              </w:rPr>
              <w:t>Development and DevOps environment</w:t>
            </w:r>
          </w:p>
        </w:tc>
      </w:tr>
      <w:tr>
        <w:tc>
          <w:tcPr>
            <w:tcW w:type="dxa" w:w="2835"/>
          </w:tcPr>
          <w:p>
            <w:r>
              <w:rPr>
                <w:sz w:val="18"/>
              </w:rPr>
              <w:t>Engineering Team</w:t>
            </w:r>
          </w:p>
        </w:tc>
        <w:tc>
          <w:tcPr>
            <w:tcW w:type="dxa" w:w="6236"/>
          </w:tcPr>
          <w:p>
            <w:r>
              <w:rPr>
                <w:sz w:val="18"/>
              </w:rPr>
              <w:t>Platform development and maintenance</w:t>
            </w:r>
          </w:p>
        </w:tc>
      </w:tr>
    </w:tbl>
    <w:p/>
    <w:p>
      <w:pPr>
        <w:pStyle w:val="Heading2"/>
      </w:pPr>
      <w:r>
        <w:t>2.4 Technology Decisions</w:t>
      </w:r>
    </w:p>
    <w:tbl>
      <w:tblPr>
        <w:tblStyle w:val="LightGrid-Accent1"/>
        <w:tblW w:type="auto" w:w="0"/>
        <w:jc w:val="center"/>
        <w:tblLook w:firstColumn="1" w:firstRow="1" w:lastColumn="0" w:lastRow="0" w:noHBand="0" w:noVBand="1" w:val="04A0"/>
      </w:tblPr>
      <w:tblGrid>
        <w:gridCol w:w="3135"/>
        <w:gridCol w:w="3135"/>
        <w:gridCol w:w="3135"/>
      </w:tblGrid>
      <w:tr>
        <w:tc>
          <w:tcPr>
            <w:tcW w:type="dxa" w:w="1984"/>
            <w:shd w:fill="1F4E79" w:val="clear"/>
          </w:tcPr>
          <w:p>
            <w:r>
              <w:rPr>
                <w:b/>
                <w:color w:val="FFFFFF"/>
                <w:sz w:val="18"/>
              </w:rPr>
              <w:t>Decision</w:t>
            </w:r>
          </w:p>
        </w:tc>
        <w:tc>
          <w:tcPr>
            <w:tcW w:type="dxa" w:w="2268"/>
            <w:shd w:fill="1F4E79" w:val="clear"/>
          </w:tcPr>
          <w:p>
            <w:r>
              <w:rPr>
                <w:b/>
                <w:color w:val="FFFFFF"/>
                <w:sz w:val="18"/>
              </w:rPr>
              <w:t>Choice</w:t>
            </w:r>
          </w:p>
        </w:tc>
        <w:tc>
          <w:tcPr>
            <w:tcW w:type="dxa" w:w="4819"/>
            <w:shd w:fill="1F4E79" w:val="clear"/>
          </w:tcPr>
          <w:p>
            <w:r>
              <w:rPr>
                <w:b/>
                <w:color w:val="FFFFFF"/>
                <w:sz w:val="18"/>
              </w:rPr>
              <w:t>Rationale</w:t>
            </w:r>
          </w:p>
        </w:tc>
      </w:tr>
      <w:tr>
        <w:tc>
          <w:tcPr>
            <w:tcW w:type="dxa" w:w="1984"/>
          </w:tcPr>
          <w:p>
            <w:r>
              <w:rPr>
                <w:sz w:val="18"/>
              </w:rPr>
              <w:t>Graph Database</w:t>
            </w:r>
          </w:p>
        </w:tc>
        <w:tc>
          <w:tcPr>
            <w:tcW w:type="dxa" w:w="2268"/>
          </w:tcPr>
          <w:p>
            <w:r>
              <w:rPr>
                <w:sz w:val="18"/>
              </w:rPr>
              <w:t>Neo4j 5.26 Community</w:t>
            </w:r>
          </w:p>
        </w:tc>
        <w:tc>
          <w:tcPr>
            <w:tcW w:type="dxa" w:w="4819"/>
          </w:tcPr>
          <w:p>
            <w:r>
              <w:rPr>
                <w:sz w:val="18"/>
              </w:rPr>
              <w:t>Industry standard for knowledge graphs, Cypher query language, APOC/GDS plugins</w:t>
            </w:r>
          </w:p>
        </w:tc>
      </w:tr>
      <w:tr>
        <w:tc>
          <w:tcPr>
            <w:tcW w:type="dxa" w:w="1984"/>
          </w:tcPr>
          <w:p>
            <w:r>
              <w:rPr>
                <w:sz w:val="18"/>
              </w:rPr>
              <w:t>API Framework</w:t>
            </w:r>
          </w:p>
        </w:tc>
        <w:tc>
          <w:tcPr>
            <w:tcW w:type="dxa" w:w="2268"/>
          </w:tcPr>
          <w:p>
            <w:r>
              <w:rPr>
                <w:sz w:val="18"/>
              </w:rPr>
              <w:t>FastAPI (Python)</w:t>
            </w:r>
          </w:p>
        </w:tc>
        <w:tc>
          <w:tcPr>
            <w:tcW w:type="dxa" w:w="4819"/>
          </w:tcPr>
          <w:p>
            <w:r>
              <w:rPr>
                <w:sz w:val="18"/>
              </w:rPr>
              <w:t>Async support, auto-generated OpenAPI docs, Pydantic validation</w:t>
            </w:r>
          </w:p>
        </w:tc>
      </w:tr>
      <w:tr>
        <w:tc>
          <w:tcPr>
            <w:tcW w:type="dxa" w:w="1984"/>
          </w:tcPr>
          <w:p>
            <w:r>
              <w:rPr>
                <w:sz w:val="18"/>
              </w:rPr>
              <w:t>Agent Framework</w:t>
            </w:r>
          </w:p>
        </w:tc>
        <w:tc>
          <w:tcPr>
            <w:tcW w:type="dxa" w:w="2268"/>
          </w:tcPr>
          <w:p>
            <w:r>
              <w:rPr>
                <w:sz w:val="18"/>
              </w:rPr>
              <w:t>Strands (AWS)</w:t>
            </w:r>
          </w:p>
        </w:tc>
        <w:tc>
          <w:tcPr>
            <w:tcW w:type="dxa" w:w="4819"/>
          </w:tcPr>
          <w:p>
            <w:r>
              <w:rPr>
                <w:sz w:val="18"/>
              </w:rPr>
              <w:t>MCP integration, streaming support, conversation management</w:t>
            </w:r>
          </w:p>
        </w:tc>
      </w:tr>
      <w:tr>
        <w:tc>
          <w:tcPr>
            <w:tcW w:type="dxa" w:w="1984"/>
          </w:tcPr>
          <w:p>
            <w:r>
              <w:rPr>
                <w:sz w:val="18"/>
              </w:rPr>
              <w:t>LLM Protocol</w:t>
            </w:r>
          </w:p>
        </w:tc>
        <w:tc>
          <w:tcPr>
            <w:tcW w:type="dxa" w:w="2268"/>
          </w:tcPr>
          <w:p>
            <w:r>
              <w:rPr>
                <w:sz w:val="18"/>
              </w:rPr>
              <w:t>Model Context Protocol (MCP)</w:t>
            </w:r>
          </w:p>
        </w:tc>
        <w:tc>
          <w:tcPr>
            <w:tcW w:type="dxa" w:w="4819"/>
          </w:tcPr>
          <w:p>
            <w:r>
              <w:rPr>
                <w:sz w:val="18"/>
              </w:rPr>
              <w:t>Standard tool interface for LLMs, vendor-agnostic</w:t>
            </w:r>
          </w:p>
        </w:tc>
      </w:tr>
      <w:tr>
        <w:tc>
          <w:tcPr>
            <w:tcW w:type="dxa" w:w="1984"/>
          </w:tcPr>
          <w:p>
            <w:r>
              <w:rPr>
                <w:sz w:val="18"/>
              </w:rPr>
              <w:t>UI Framework</w:t>
            </w:r>
          </w:p>
        </w:tc>
        <w:tc>
          <w:tcPr>
            <w:tcW w:type="dxa" w:w="2268"/>
          </w:tcPr>
          <w:p>
            <w:r>
              <w:rPr>
                <w:sz w:val="18"/>
              </w:rPr>
              <w:t>Streamlit</w:t>
            </w:r>
          </w:p>
        </w:tc>
        <w:tc>
          <w:tcPr>
            <w:tcW w:type="dxa" w:w="4819"/>
          </w:tcPr>
          <w:p>
            <w:r>
              <w:rPr>
                <w:sz w:val="18"/>
              </w:rPr>
              <w:t>Rapid prototyping, built-in chat components, SSE streaming</w:t>
            </w:r>
          </w:p>
        </w:tc>
      </w:tr>
      <w:tr>
        <w:tc>
          <w:tcPr>
            <w:tcW w:type="dxa" w:w="1984"/>
          </w:tcPr>
          <w:p>
            <w:r>
              <w:rPr>
                <w:sz w:val="18"/>
              </w:rPr>
              <w:t>IaC</w:t>
            </w:r>
          </w:p>
        </w:tc>
        <w:tc>
          <w:tcPr>
            <w:tcW w:type="dxa" w:w="2268"/>
          </w:tcPr>
          <w:p>
            <w:r>
              <w:rPr>
                <w:sz w:val="18"/>
              </w:rPr>
              <w:t>Terraform</w:t>
            </w:r>
          </w:p>
        </w:tc>
        <w:tc>
          <w:tcPr>
            <w:tcW w:type="dxa" w:w="4819"/>
          </w:tcPr>
          <w:p>
            <w:r>
              <w:rPr>
                <w:sz w:val="18"/>
              </w:rPr>
              <w:t>Multi-environment deployment, state management, GitLab integration</w:t>
            </w:r>
          </w:p>
        </w:tc>
      </w:tr>
      <w:tr>
        <w:tc>
          <w:tcPr>
            <w:tcW w:type="dxa" w:w="1984"/>
          </w:tcPr>
          <w:p>
            <w:r>
              <w:rPr>
                <w:sz w:val="18"/>
              </w:rPr>
              <w:t>Auth</w:t>
            </w:r>
          </w:p>
        </w:tc>
        <w:tc>
          <w:tcPr>
            <w:tcW w:type="dxa" w:w="2268"/>
          </w:tcPr>
          <w:p>
            <w:r>
              <w:rPr>
                <w:sz w:val="18"/>
              </w:rPr>
              <w:t>Microsoft Entra ID</w:t>
            </w:r>
          </w:p>
        </w:tc>
        <w:tc>
          <w:tcPr>
            <w:tcW w:type="dxa" w:w="4819"/>
          </w:tcPr>
          <w:p>
            <w:r>
              <w:rPr>
                <w:sz w:val="18"/>
              </w:rPr>
              <w:t>Enterprise SSO requirement from CSL</w:t>
            </w:r>
          </w:p>
        </w:tc>
      </w:tr>
    </w:tbl>
    <w:p/>
    <w:p>
      <w:pPr>
        <w:pStyle w:val="Heading1"/>
      </w:pPr>
      <w:r>
        <w:t>3. Solution Overview</w:t>
      </w:r>
    </w:p>
    <w:p>
      <w:pPr>
        <w:pStyle w:val="Heading2"/>
      </w:pPr>
      <w:r>
        <w:t>3.1 System Architecture (Five-Tier)</w:t>
      </w:r>
    </w:p>
    <w:p>
      <w:pPr>
        <w:ind w:left="567"/>
      </w:pPr>
      <w:r>
        <w:rPr>
          <w:rFonts w:ascii="Courier New" w:hAnsi="Courier New"/>
          <w:color w:val="1E1E1E"/>
          <w:sz w:val="16"/>
        </w:rPr>
        <w:t>+-------------------------------------------+</w:t>
        <w:br/>
        <w:t>|  TIER 5: Chat UI (Streamlit)              |</w:t>
        <w:br/>
        <w:t>|  Port 18501 | eugene-agent-ui             |</w:t>
        <w:br/>
        <w:t>+-------------------------------------------+</w:t>
        <w:br/>
        <w:t xml:space="preserve">                    |</w:t>
        <w:br/>
        <w:t xml:space="preserve">          HTTP POST /query/stream + JWT</w:t>
        <w:br/>
        <w:t xml:space="preserve">                    v</w:t>
        <w:br/>
        <w:t>+-------------------------------------------+</w:t>
        <w:br/>
        <w:t>|  TIER 4: Agent Backend (FastAPI+Strands)  |</w:t>
        <w:br/>
        <w:t>|  Port 18001 | eugene-agent-ws             |</w:t>
        <w:br/>
        <w:t>|  LLM: Claude / GPT                        |</w:t>
        <w:br/>
        <w:t>+-------------------------------------------+</w:t>
        <w:br/>
        <w:t xml:space="preserve">                    |</w:t>
        <w:br/>
        <w:t xml:space="preserve">          MCP HTTP Streaming + JWT</w:t>
        <w:br/>
        <w:t xml:space="preserve">                    v</w:t>
        <w:br/>
        <w:t>+-------------------------------------------+</w:t>
        <w:br/>
        <w:t>|  TIER 3: MCP Tool Server (FastMCP)        |</w:t>
        <w:br/>
        <w:t>|  Port 18443 | eugene-mcp                  |</w:t>
        <w:br/>
        <w:t>|  12 Knowledge Graph Tools                 |</w:t>
        <w:br/>
        <w:t>+-------------------------------------------+</w:t>
        <w:br/>
        <w:t xml:space="preserve">                    |</w:t>
        <w:br/>
        <w:t xml:space="preserve">          HTTP REST + JWT</w:t>
        <w:br/>
        <w:t xml:space="preserve">                    v</w:t>
        <w:br/>
        <w:t>+-------------------------------------------+</w:t>
        <w:br/>
        <w:t>|  TIER 2: Core API (FastAPI)               |</w:t>
        <w:br/>
        <w:t>|  Port 18000 | eugene-ws                   |</w:t>
        <w:br/>
        <w:t>|  38 REST Endpoints                        |</w:t>
        <w:br/>
        <w:t>+-------------------------------------------+</w:t>
        <w:br/>
        <w:t xml:space="preserve">                    |</w:t>
        <w:br/>
        <w:t xml:space="preserve">          Bolt Protocol (TLS)</w:t>
        <w:br/>
        <w:t xml:space="preserve">                    v</w:t>
        <w:br/>
        <w:t>+-------------------------------------------+</w:t>
        <w:br/>
        <w:t>|  TIER 1: Neo4j Graph Database             |</w:t>
        <w:br/>
        <w:t>|  Port 17687 | neo4j:5.26.9               |</w:t>
        <w:br/>
        <w:t>|  129K nodes, 4M relationships             |</w:t>
        <w:br/>
        <w:t>+-------------------------------------------+</w:t>
        <w:br/>
      </w:r>
    </w:p>
    <w:p>
      <w:pPr>
        <w:pStyle w:val="Heading2"/>
      </w:pPr>
      <w:r>
        <w:t>3.2 Service Inventory</w:t>
      </w:r>
    </w:p>
    <w:tbl>
      <w:tblPr>
        <w:tblStyle w:val="LightGrid-Accent1"/>
        <w:tblW w:type="auto" w:w="0"/>
        <w:jc w:val="center"/>
        <w:tblLook w:firstColumn="1" w:firstRow="1" w:lastColumn="0" w:lastRow="0" w:noHBand="0" w:noVBand="1" w:val="04A0"/>
      </w:tblPr>
      <w:tblGrid>
        <w:gridCol w:w="1881"/>
        <w:gridCol w:w="1881"/>
        <w:gridCol w:w="1881"/>
        <w:gridCol w:w="1881"/>
        <w:gridCol w:w="1881"/>
      </w:tblGrid>
      <w:tr>
        <w:tc>
          <w:tcPr>
            <w:tcW w:type="dxa" w:w="1587"/>
            <w:shd w:fill="1F4E79" w:val="clear"/>
          </w:tcPr>
          <w:p>
            <w:r>
              <w:rPr>
                <w:b/>
                <w:color w:val="FFFFFF"/>
                <w:sz w:val="18"/>
              </w:rPr>
              <w:t>Service</w:t>
            </w:r>
          </w:p>
        </w:tc>
        <w:tc>
          <w:tcPr>
            <w:tcW w:type="dxa" w:w="1701"/>
            <w:shd w:fill="1F4E79" w:val="clear"/>
          </w:tcPr>
          <w:p>
            <w:r>
              <w:rPr>
                <w:b/>
                <w:color w:val="FFFFFF"/>
                <w:sz w:val="18"/>
              </w:rPr>
              <w:t>Technology</w:t>
            </w:r>
          </w:p>
        </w:tc>
        <w:tc>
          <w:tcPr>
            <w:tcW w:type="dxa" w:w="1417"/>
            <w:shd w:fill="1F4E79" w:val="clear"/>
          </w:tcPr>
          <w:p>
            <w:r>
              <w:rPr>
                <w:b/>
                <w:color w:val="FFFFFF"/>
                <w:sz w:val="18"/>
              </w:rPr>
              <w:t>Port (Local)</w:t>
            </w:r>
          </w:p>
        </w:tc>
        <w:tc>
          <w:tcPr>
            <w:tcW w:type="dxa" w:w="2268"/>
            <w:shd w:fill="1F4E79" w:val="clear"/>
          </w:tcPr>
          <w:p>
            <w:r>
              <w:rPr>
                <w:b/>
                <w:color w:val="FFFFFF"/>
                <w:sz w:val="18"/>
              </w:rPr>
              <w:t>Source Directory</w:t>
            </w:r>
          </w:p>
        </w:tc>
        <w:tc>
          <w:tcPr>
            <w:tcW w:type="dxa" w:w="2268"/>
            <w:shd w:fill="1F4E79" w:val="clear"/>
          </w:tcPr>
          <w:p>
            <w:r>
              <w:rPr>
                <w:b/>
                <w:color w:val="FFFFFF"/>
                <w:sz w:val="18"/>
              </w:rPr>
              <w:t>Purpose</w:t>
            </w:r>
          </w:p>
        </w:tc>
      </w:tr>
      <w:tr>
        <w:tc>
          <w:tcPr>
            <w:tcW w:type="dxa" w:w="1587"/>
          </w:tcPr>
          <w:p>
            <w:r>
              <w:rPr>
                <w:sz w:val="18"/>
              </w:rPr>
              <w:t>neo4j</w:t>
            </w:r>
          </w:p>
        </w:tc>
        <w:tc>
          <w:tcPr>
            <w:tcW w:type="dxa" w:w="1701"/>
          </w:tcPr>
          <w:p>
            <w:r>
              <w:rPr>
                <w:sz w:val="18"/>
              </w:rPr>
              <w:t>Neo4j 5.26.9 CE</w:t>
            </w:r>
          </w:p>
        </w:tc>
        <w:tc>
          <w:tcPr>
            <w:tcW w:type="dxa" w:w="1417"/>
          </w:tcPr>
          <w:p>
            <w:r>
              <w:rPr>
                <w:sz w:val="18"/>
              </w:rPr>
              <w:t>17474/17687</w:t>
            </w:r>
          </w:p>
        </w:tc>
        <w:tc>
          <w:tcPr>
            <w:tcW w:type="dxa" w:w="2268"/>
          </w:tcPr>
          <w:p>
            <w:r>
              <w:rPr>
                <w:sz w:val="18"/>
              </w:rPr>
              <w:t>docker-compose.yml</w:t>
            </w:r>
          </w:p>
        </w:tc>
        <w:tc>
          <w:tcPr>
            <w:tcW w:type="dxa" w:w="2268"/>
          </w:tcPr>
          <w:p>
            <w:r>
              <w:rPr>
                <w:sz w:val="18"/>
              </w:rPr>
              <w:t>Graph database with APOC + GDS</w:t>
            </w:r>
          </w:p>
        </w:tc>
      </w:tr>
      <w:tr>
        <w:tc>
          <w:tcPr>
            <w:tcW w:type="dxa" w:w="1587"/>
          </w:tcPr>
          <w:p>
            <w:r>
              <w:rPr>
                <w:sz w:val="18"/>
              </w:rPr>
              <w:t>eugene_ws</w:t>
            </w:r>
          </w:p>
        </w:tc>
        <w:tc>
          <w:tcPr>
            <w:tcW w:type="dxa" w:w="1701"/>
          </w:tcPr>
          <w:p>
            <w:r>
              <w:rPr>
                <w:sz w:val="18"/>
              </w:rPr>
              <w:t>FastAPI + Uvicorn</w:t>
            </w:r>
          </w:p>
        </w:tc>
        <w:tc>
          <w:tcPr>
            <w:tcW w:type="dxa" w:w="1417"/>
          </w:tcPr>
          <w:p>
            <w:r>
              <w:rPr>
                <w:sz w:val="18"/>
              </w:rPr>
              <w:t>18000</w:t>
            </w:r>
          </w:p>
        </w:tc>
        <w:tc>
          <w:tcPr>
            <w:tcW w:type="dxa" w:w="2268"/>
          </w:tcPr>
          <w:p>
            <w:r>
              <w:rPr>
                <w:sz w:val="18"/>
              </w:rPr>
              <w:t>src/</w:t>
            </w:r>
          </w:p>
        </w:tc>
        <w:tc>
          <w:tcPr>
            <w:tcW w:type="dxa" w:w="2268"/>
          </w:tcPr>
          <w:p>
            <w:r>
              <w:rPr>
                <w:sz w:val="18"/>
              </w:rPr>
              <w:t>Core REST API (38 endpoints)</w:t>
            </w:r>
          </w:p>
        </w:tc>
      </w:tr>
      <w:tr>
        <w:tc>
          <w:tcPr>
            <w:tcW w:type="dxa" w:w="1587"/>
          </w:tcPr>
          <w:p>
            <w:r>
              <w:rPr>
                <w:sz w:val="18"/>
              </w:rPr>
              <w:t>eugene_mcp</w:t>
            </w:r>
          </w:p>
        </w:tc>
        <w:tc>
          <w:tcPr>
            <w:tcW w:type="dxa" w:w="1701"/>
          </w:tcPr>
          <w:p>
            <w:r>
              <w:rPr>
                <w:sz w:val="18"/>
              </w:rPr>
              <w:t>FastMCP</w:t>
            </w:r>
          </w:p>
        </w:tc>
        <w:tc>
          <w:tcPr>
            <w:tcW w:type="dxa" w:w="1417"/>
          </w:tcPr>
          <w:p>
            <w:r>
              <w:rPr>
                <w:sz w:val="18"/>
              </w:rPr>
              <w:t>18443</w:t>
            </w:r>
          </w:p>
        </w:tc>
        <w:tc>
          <w:tcPr>
            <w:tcW w:type="dxa" w:w="2268"/>
          </w:tcPr>
          <w:p>
            <w:r>
              <w:rPr>
                <w:sz w:val="18"/>
              </w:rPr>
              <w:t>agents/eugene-mcp/</w:t>
            </w:r>
          </w:p>
        </w:tc>
        <w:tc>
          <w:tcPr>
            <w:tcW w:type="dxa" w:w="2268"/>
          </w:tcPr>
          <w:p>
            <w:r>
              <w:rPr>
                <w:sz w:val="18"/>
              </w:rPr>
              <w:t>MCP tool server (12 tools)</w:t>
            </w:r>
          </w:p>
        </w:tc>
      </w:tr>
      <w:tr>
        <w:tc>
          <w:tcPr>
            <w:tcW w:type="dxa" w:w="1587"/>
          </w:tcPr>
          <w:p>
            <w:r>
              <w:rPr>
                <w:sz w:val="18"/>
              </w:rPr>
              <w:t>eugene_agent_ws</w:t>
            </w:r>
          </w:p>
        </w:tc>
        <w:tc>
          <w:tcPr>
            <w:tcW w:type="dxa" w:w="1701"/>
          </w:tcPr>
          <w:p>
            <w:r>
              <w:rPr>
                <w:sz w:val="18"/>
              </w:rPr>
              <w:t>FastAPI + Strands</w:t>
            </w:r>
          </w:p>
        </w:tc>
        <w:tc>
          <w:tcPr>
            <w:tcW w:type="dxa" w:w="1417"/>
          </w:tcPr>
          <w:p>
            <w:r>
              <w:rPr>
                <w:sz w:val="18"/>
              </w:rPr>
              <w:t>18001</w:t>
            </w:r>
          </w:p>
        </w:tc>
        <w:tc>
          <w:tcPr>
            <w:tcW w:type="dxa" w:w="2268"/>
          </w:tcPr>
          <w:p>
            <w:r>
              <w:rPr>
                <w:sz w:val="18"/>
              </w:rPr>
              <w:t>agents/eugene-agent-ws/</w:t>
            </w:r>
          </w:p>
        </w:tc>
        <w:tc>
          <w:tcPr>
            <w:tcW w:type="dxa" w:w="2268"/>
          </w:tcPr>
          <w:p>
            <w:r>
              <w:rPr>
                <w:sz w:val="18"/>
              </w:rPr>
              <w:t>LLM agent backend</w:t>
            </w:r>
          </w:p>
        </w:tc>
      </w:tr>
      <w:tr>
        <w:tc>
          <w:tcPr>
            <w:tcW w:type="dxa" w:w="1587"/>
          </w:tcPr>
          <w:p>
            <w:r>
              <w:rPr>
                <w:sz w:val="18"/>
              </w:rPr>
              <w:t>eugene_agent_ui</w:t>
            </w:r>
          </w:p>
        </w:tc>
        <w:tc>
          <w:tcPr>
            <w:tcW w:type="dxa" w:w="1701"/>
          </w:tcPr>
          <w:p>
            <w:r>
              <w:rPr>
                <w:sz w:val="18"/>
              </w:rPr>
              <w:t>Streamlit</w:t>
            </w:r>
          </w:p>
        </w:tc>
        <w:tc>
          <w:tcPr>
            <w:tcW w:type="dxa" w:w="1417"/>
          </w:tcPr>
          <w:p>
            <w:r>
              <w:rPr>
                <w:sz w:val="18"/>
              </w:rPr>
              <w:t>18501</w:t>
            </w:r>
          </w:p>
        </w:tc>
        <w:tc>
          <w:tcPr>
            <w:tcW w:type="dxa" w:w="2268"/>
          </w:tcPr>
          <w:p>
            <w:r>
              <w:rPr>
                <w:sz w:val="18"/>
              </w:rPr>
              <w:t>agents/eugene-agent-ui/</w:t>
            </w:r>
          </w:p>
        </w:tc>
        <w:tc>
          <w:tcPr>
            <w:tcW w:type="dxa" w:w="2268"/>
          </w:tcPr>
          <w:p>
            <w:r>
              <w:rPr>
                <w:sz w:val="18"/>
              </w:rPr>
              <w:t>Chat web interface</w:t>
            </w:r>
          </w:p>
        </w:tc>
      </w:tr>
    </w:tbl>
    <w:p/>
    <w:p>
      <w:pPr>
        <w:pStyle w:val="Heading2"/>
      </w:pPr>
      <w:r>
        <w:t>3.3 Code Architecture Pattern</w:t>
      </w:r>
    </w:p>
    <w:p>
      <w:r>
        <w:rPr>
          <w:sz w:val="20"/>
        </w:rPr>
        <w:t>The codebase follows Domain-Driven Design (DDD) with Hexagonal Architecture. Each domain module (foundation, organization, patent, pubmed, tpp, graph) has a consistent internal structure:</w:t>
      </w:r>
    </w:p>
    <w:p>
      <w:pPr>
        <w:ind w:left="567"/>
      </w:pPr>
      <w:r>
        <w:rPr>
          <w:rFonts w:ascii="Courier New" w:hAnsi="Courier New"/>
          <w:color w:val="1E1E1E"/>
          <w:sz w:val="16"/>
        </w:rPr>
        <w:t>&lt;domain&gt;/</w:t>
        <w:br/>
        <w:t xml:space="preserve">  +-- model/      # Pydantic data models &amp; enums</w:t>
        <w:br/>
        <w:t xml:space="preserve">  +-- provider/    # Business logic &amp; orchestration</w:t>
        <w:br/>
        <w:t xml:space="preserve">  +-- mapper/      # Data transformation (DataFrame -&gt; Model -&gt; Response)</w:t>
        <w:br/>
        <w:t xml:space="preserve">  +-- router/      # FastAPI endpoint definitions</w:t>
        <w:br/>
        <w:t xml:space="preserve">  +-- conf/        # Dependency injection (factory functions)</w:t>
        <w:br/>
        <w:t xml:space="preserve">  +-- infra/       # Database adapters (Neo4j)</w:t>
        <w:br/>
        <w:t xml:space="preserve">  +-- writer/      # Persistence &amp; checkpointing</w:t>
        <w:br/>
        <w:t xml:space="preserve">  +-- load/        # Load from disk/checkpoints</w:t>
        <w:br/>
      </w:r>
    </w:p>
    <w:p>
      <w:r>
        <w:rPr>
          <w:sz w:val="20"/>
        </w:rPr>
        <w:t>Dependency injection is manual via conf.py factory functions. There is no DI framework; each domain's conf.py instantiates adapters, providers, mappers, and routers with explicit wiring.</w:t>
      </w:r>
    </w:p>
    <w:p>
      <w:pPr>
        <w:pStyle w:val="Heading1"/>
      </w:pPr>
      <w:r>
        <w:t>4. Functional Requirements</w:t>
      </w:r>
    </w:p>
    <w:p>
      <w:pPr>
        <w:pStyle w:val="Heading2"/>
      </w:pPr>
      <w:r>
        <w:t>4.1 Core API Capabilities</w:t>
      </w:r>
    </w:p>
    <w:tbl>
      <w:tblPr>
        <w:tblStyle w:val="LightGrid-Accent1"/>
        <w:tblW w:type="auto" w:w="0"/>
        <w:jc w:val="center"/>
        <w:tblLook w:firstColumn="1" w:firstRow="1" w:lastColumn="0" w:lastRow="0" w:noHBand="0" w:noVBand="1" w:val="04A0"/>
      </w:tblPr>
      <w:tblGrid>
        <w:gridCol w:w="3135"/>
        <w:gridCol w:w="3135"/>
        <w:gridCol w:w="3135"/>
      </w:tblGrid>
      <w:tr>
        <w:tc>
          <w:tcPr>
            <w:tcW w:type="dxa" w:w="1701"/>
            <w:shd w:fill="1F4E79" w:val="clear"/>
          </w:tcPr>
          <w:p>
            <w:r>
              <w:rPr>
                <w:b/>
                <w:color w:val="FFFFFF"/>
                <w:sz w:val="18"/>
              </w:rPr>
              <w:t>Category</w:t>
            </w:r>
          </w:p>
        </w:tc>
        <w:tc>
          <w:tcPr>
            <w:tcW w:type="dxa" w:w="3118"/>
            <w:shd w:fill="1F4E79" w:val="clear"/>
          </w:tcPr>
          <w:p>
            <w:r>
              <w:rPr>
                <w:b/>
                <w:color w:val="FFFFFF"/>
                <w:sz w:val="18"/>
              </w:rPr>
              <w:t>Endpoints</w:t>
            </w:r>
          </w:p>
        </w:tc>
        <w:tc>
          <w:tcPr>
            <w:tcW w:type="dxa" w:w="4252"/>
            <w:shd w:fill="1F4E79" w:val="clear"/>
          </w:tcPr>
          <w:p>
            <w:r>
              <w:rPr>
                <w:b/>
                <w:color w:val="FFFFFF"/>
                <w:sz w:val="18"/>
              </w:rPr>
              <w:t>Description</w:t>
            </w:r>
          </w:p>
        </w:tc>
      </w:tr>
      <w:tr>
        <w:tc>
          <w:tcPr>
            <w:tcW w:type="dxa" w:w="1701"/>
          </w:tcPr>
          <w:p>
            <w:r>
              <w:rPr>
                <w:sz w:val="18"/>
              </w:rPr>
              <w:t>Authentication</w:t>
            </w:r>
          </w:p>
        </w:tc>
        <w:tc>
          <w:tcPr>
            <w:tcW w:type="dxa" w:w="3118"/>
          </w:tcPr>
          <w:p>
            <w:r>
              <w:rPr>
                <w:sz w:val="18"/>
              </w:rPr>
              <w:t>GET /login, GET /auth/whoami, GET /auth-callback</w:t>
            </w:r>
          </w:p>
        </w:tc>
        <w:tc>
          <w:tcPr>
            <w:tcW w:type="dxa" w:w="4252"/>
          </w:tcPr>
          <w:p>
            <w:r>
              <w:rPr>
                <w:sz w:val="18"/>
              </w:rPr>
              <w:t>Entra ID OAuth + Eugene JWT issuance</w:t>
            </w:r>
          </w:p>
        </w:tc>
      </w:tr>
      <w:tr>
        <w:tc>
          <w:tcPr>
            <w:tcW w:type="dxa" w:w="1701"/>
          </w:tcPr>
          <w:p>
            <w:r>
              <w:rPr>
                <w:sz w:val="18"/>
              </w:rPr>
              <w:t>Health &amp; Info</w:t>
            </w:r>
          </w:p>
        </w:tc>
        <w:tc>
          <w:tcPr>
            <w:tcW w:type="dxa" w:w="3118"/>
          </w:tcPr>
          <w:p>
            <w:r>
              <w:rPr>
                <w:sz w:val="18"/>
              </w:rPr>
              <w:t>GET /health, GET /, GET /releases</w:t>
            </w:r>
          </w:p>
        </w:tc>
        <w:tc>
          <w:tcPr>
            <w:tcW w:type="dxa" w:w="4252"/>
          </w:tcPr>
          <w:p>
            <w:r>
              <w:rPr>
                <w:sz w:val="18"/>
              </w:rPr>
              <w:t>System health, welcome, release notes</w:t>
            </w:r>
          </w:p>
        </w:tc>
      </w:tr>
      <w:tr>
        <w:tc>
          <w:tcPr>
            <w:tcW w:type="dxa" w:w="1701"/>
          </w:tcPr>
          <w:p>
            <w:r>
              <w:rPr>
                <w:sz w:val="18"/>
              </w:rPr>
              <w:t>Database Stats</w:t>
            </w:r>
          </w:p>
        </w:tc>
        <w:tc>
          <w:tcPr>
            <w:tcW w:type="dxa" w:w="3118"/>
          </w:tcPr>
          <w:p>
            <w:r>
              <w:rPr>
                <w:sz w:val="18"/>
              </w:rPr>
              <w:t>GET /stats</w:t>
            </w:r>
          </w:p>
        </w:tc>
        <w:tc>
          <w:tcPr>
            <w:tcW w:type="dxa" w:w="4252"/>
          </w:tcPr>
          <w:p>
            <w:r>
              <w:rPr>
                <w:sz w:val="18"/>
              </w:rPr>
              <w:t>Node/relationship counts, data distribution</w:t>
            </w:r>
          </w:p>
        </w:tc>
      </w:tr>
      <w:tr>
        <w:tc>
          <w:tcPr>
            <w:tcW w:type="dxa" w:w="1701"/>
          </w:tcPr>
          <w:p>
            <w:r>
              <w:rPr>
                <w:sz w:val="18"/>
              </w:rPr>
              <w:t>Node Lookup</w:t>
            </w:r>
          </w:p>
        </w:tc>
        <w:tc>
          <w:tcPr>
            <w:tcW w:type="dxa" w:w="3118"/>
          </w:tcPr>
          <w:p>
            <w:r>
              <w:rPr>
                <w:sz w:val="18"/>
              </w:rPr>
              <w:t>GET /node/find/{value}, POST /node/details</w:t>
            </w:r>
          </w:p>
        </w:tc>
        <w:tc>
          <w:tcPr>
            <w:tcW w:type="dxa" w:w="4252"/>
          </w:tcPr>
          <w:p>
            <w:r>
              <w:rPr>
                <w:sz w:val="18"/>
              </w:rPr>
              <w:t>Find node IDs, get detailed node info</w:t>
            </w:r>
          </w:p>
        </w:tc>
      </w:tr>
      <w:tr>
        <w:tc>
          <w:tcPr>
            <w:tcW w:type="dxa" w:w="1701"/>
          </w:tcPr>
          <w:p>
            <w:r>
              <w:rPr>
                <w:sz w:val="18"/>
              </w:rPr>
              <w:t>Graph Navigation</w:t>
            </w:r>
          </w:p>
        </w:tc>
        <w:tc>
          <w:tcPr>
            <w:tcW w:type="dxa" w:w="3118"/>
          </w:tcPr>
          <w:p>
            <w:r>
              <w:rPr>
                <w:sz w:val="18"/>
              </w:rPr>
              <w:t>GET /graph/relationship/start/{id}, GET /graph/path/start/{id}/end/{id}</w:t>
            </w:r>
          </w:p>
        </w:tc>
        <w:tc>
          <w:tcPr>
            <w:tcW w:type="dxa" w:w="4252"/>
          </w:tcPr>
          <w:p>
            <w:r>
              <w:rPr>
                <w:sz w:val="18"/>
              </w:rPr>
              <w:t>N-hop subgraph, shortest path, reachability</w:t>
            </w:r>
          </w:p>
        </w:tc>
      </w:tr>
      <w:tr>
        <w:tc>
          <w:tcPr>
            <w:tcW w:type="dxa" w:w="1701"/>
          </w:tcPr>
          <w:p>
            <w:r>
              <w:rPr>
                <w:sz w:val="18"/>
              </w:rPr>
              <w:t>Graph Facts</w:t>
            </w:r>
          </w:p>
        </w:tc>
        <w:tc>
          <w:tcPr>
            <w:tcW w:type="dxa" w:w="3118"/>
          </w:tcPr>
          <w:p>
            <w:r>
              <w:rPr>
                <w:sz w:val="18"/>
              </w:rPr>
              <w:t>GET /graph/facts/start/{id}</w:t>
            </w:r>
          </w:p>
        </w:tc>
        <w:tc>
          <w:tcPr>
            <w:tcW w:type="dxa" w:w="4252"/>
          </w:tcPr>
          <w:p>
            <w:r>
              <w:rPr>
                <w:sz w:val="18"/>
              </w:rPr>
              <w:t>English-language facts from relationships</w:t>
            </w:r>
          </w:p>
        </w:tc>
      </w:tr>
      <w:tr>
        <w:tc>
          <w:tcPr>
            <w:tcW w:type="dxa" w:w="1701"/>
          </w:tcPr>
          <w:p>
            <w:r>
              <w:rPr>
                <w:sz w:val="18"/>
              </w:rPr>
              <w:t>Labels &amp; Counts</w:t>
            </w:r>
          </w:p>
        </w:tc>
        <w:tc>
          <w:tcPr>
            <w:tcW w:type="dxa" w:w="3118"/>
          </w:tcPr>
          <w:p>
            <w:r>
              <w:rPr>
                <w:sz w:val="18"/>
              </w:rPr>
              <w:t>GET /labels/{label}, GET /count/{label}</w:t>
            </w:r>
          </w:p>
        </w:tc>
        <w:tc>
          <w:tcPr>
            <w:tcW w:type="dxa" w:w="4252"/>
          </w:tcPr>
          <w:p>
            <w:r>
              <w:rPr>
                <w:sz w:val="18"/>
              </w:rPr>
              <w:t>List/count nodes by type</w:t>
            </w:r>
          </w:p>
        </w:tc>
      </w:tr>
      <w:tr>
        <w:tc>
          <w:tcPr>
            <w:tcW w:type="dxa" w:w="1701"/>
          </w:tcPr>
          <w:p>
            <w:r>
              <w:rPr>
                <w:sz w:val="18"/>
              </w:rPr>
              <w:t>Drug Aliases</w:t>
            </w:r>
          </w:p>
        </w:tc>
        <w:tc>
          <w:tcPr>
            <w:tcW w:type="dxa" w:w="3118"/>
          </w:tcPr>
          <w:p>
            <w:r>
              <w:rPr>
                <w:sz w:val="18"/>
              </w:rPr>
              <w:t>GET /drugs/aliases/{name}, GET /drugs/aliases/id/{id}</w:t>
            </w:r>
          </w:p>
        </w:tc>
        <w:tc>
          <w:tcPr>
            <w:tcW w:type="dxa" w:w="4252"/>
          </w:tcPr>
          <w:p>
            <w:r>
              <w:rPr>
                <w:sz w:val="18"/>
              </w:rPr>
              <w:t>Drug synonyms and brand names</w:t>
            </w:r>
          </w:p>
        </w:tc>
      </w:tr>
      <w:tr>
        <w:tc>
          <w:tcPr>
            <w:tcW w:type="dxa" w:w="1701"/>
          </w:tcPr>
          <w:p>
            <w:r>
              <w:rPr>
                <w:sz w:val="18"/>
              </w:rPr>
              <w:t>Patent Search</w:t>
            </w:r>
          </w:p>
        </w:tc>
        <w:tc>
          <w:tcPr>
            <w:tcW w:type="dxa" w:w="3118"/>
          </w:tcPr>
          <w:p>
            <w:r>
              <w:rPr>
                <w:sz w:val="18"/>
              </w:rPr>
              <w:t>GET /patents/drugs, /clinicaltrials, /geneproteins + counts</w:t>
            </w:r>
          </w:p>
        </w:tc>
        <w:tc>
          <w:tcPr>
            <w:tcW w:type="dxa" w:w="4252"/>
          </w:tcPr>
          <w:p>
            <w:r>
              <w:rPr>
                <w:sz w:val="18"/>
              </w:rPr>
              <w:t>Patent lookup by drug/trial/gene</w:t>
            </w:r>
          </w:p>
        </w:tc>
      </w:tr>
      <w:tr>
        <w:tc>
          <w:tcPr>
            <w:tcW w:type="dxa" w:w="1701"/>
          </w:tcPr>
          <w:p>
            <w:r>
              <w:rPr>
                <w:sz w:val="18"/>
              </w:rPr>
              <w:t>PubMed Search</w:t>
            </w:r>
          </w:p>
        </w:tc>
        <w:tc>
          <w:tcPr>
            <w:tcW w:type="dxa" w:w="3118"/>
          </w:tcPr>
          <w:p>
            <w:r>
              <w:rPr>
                <w:sz w:val="18"/>
              </w:rPr>
              <w:t>GET /pmids/drugs, /clinicaltrials, /geneproteins + counts</w:t>
            </w:r>
          </w:p>
        </w:tc>
        <w:tc>
          <w:tcPr>
            <w:tcW w:type="dxa" w:w="4252"/>
          </w:tcPr>
          <w:p>
            <w:r>
              <w:rPr>
                <w:sz w:val="18"/>
              </w:rPr>
              <w:t>Article lookup by drug/trial/gene</w:t>
            </w:r>
          </w:p>
        </w:tc>
      </w:tr>
      <w:tr>
        <w:tc>
          <w:tcPr>
            <w:tcW w:type="dxa" w:w="1701"/>
          </w:tcPr>
          <w:p>
            <w:r>
              <w:rPr>
                <w:sz w:val="18"/>
              </w:rPr>
              <w:t>Facet &amp; Similarity</w:t>
            </w:r>
          </w:p>
        </w:tc>
        <w:tc>
          <w:tcPr>
            <w:tcW w:type="dxa" w:w="3118"/>
          </w:tcPr>
          <w:p>
            <w:r>
              <w:rPr>
                <w:sz w:val="18"/>
              </w:rPr>
              <w:t>POST /facet/{label}, POST /similarity/{label}</w:t>
            </w:r>
          </w:p>
        </w:tc>
        <w:tc>
          <w:tcPr>
            <w:tcW w:type="dxa" w:w="4252"/>
          </w:tcPr>
          <w:p>
            <w:r>
              <w:rPr>
                <w:sz w:val="18"/>
              </w:rPr>
              <w:t>Faceted search, vector similarity</w:t>
            </w:r>
          </w:p>
        </w:tc>
      </w:tr>
      <w:tr>
        <w:tc>
          <w:tcPr>
            <w:tcW w:type="dxa" w:w="1701"/>
          </w:tcPr>
          <w:p>
            <w:r>
              <w:rPr>
                <w:sz w:val="18"/>
              </w:rPr>
              <w:t>Organizations</w:t>
            </w:r>
          </w:p>
        </w:tc>
        <w:tc>
          <w:tcPr>
            <w:tcW w:type="dxa" w:w="3118"/>
          </w:tcPr>
          <w:p>
            <w:r>
              <w:rPr>
                <w:sz w:val="18"/>
              </w:rPr>
              <w:t>GET /organizations/{name}, GET /organizations/assets/{id}</w:t>
            </w:r>
          </w:p>
        </w:tc>
        <w:tc>
          <w:tcPr>
            <w:tcW w:type="dxa" w:w="4252"/>
          </w:tcPr>
          <w:p>
            <w:r>
              <w:rPr>
                <w:sz w:val="18"/>
              </w:rPr>
              <w:t>Org search, asset discovery</w:t>
            </w:r>
          </w:p>
        </w:tc>
      </w:tr>
    </w:tbl>
    <w:p/>
    <w:p>
      <w:pPr>
        <w:pStyle w:val="Heading2"/>
      </w:pPr>
      <w:r>
        <w:t>4.2 Agent Capabilities (MCP Tools)</w:t>
      </w:r>
    </w:p>
    <w:tbl>
      <w:tblPr>
        <w:tblStyle w:val="LightGrid-Accent1"/>
        <w:tblW w:type="auto" w:w="0"/>
        <w:jc w:val="center"/>
        <w:tblLook w:firstColumn="1" w:firstRow="1" w:lastColumn="0" w:lastRow="0" w:noHBand="0" w:noVBand="1" w:val="04A0"/>
      </w:tblPr>
      <w:tblGrid>
        <w:gridCol w:w="3135"/>
        <w:gridCol w:w="3135"/>
        <w:gridCol w:w="3135"/>
      </w:tblGrid>
      <w:tr>
        <w:tc>
          <w:tcPr>
            <w:tcW w:type="dxa" w:w="2268"/>
            <w:shd w:fill="1F4E79" w:val="clear"/>
          </w:tcPr>
          <w:p>
            <w:r>
              <w:rPr>
                <w:b/>
                <w:color w:val="FFFFFF"/>
                <w:sz w:val="18"/>
              </w:rPr>
              <w:t>Tool</w:t>
            </w:r>
          </w:p>
        </w:tc>
        <w:tc>
          <w:tcPr>
            <w:tcW w:type="dxa" w:w="2268"/>
            <w:shd w:fill="1F4E79" w:val="clear"/>
          </w:tcPr>
          <w:p>
            <w:r>
              <w:rPr>
                <w:b/>
                <w:color w:val="FFFFFF"/>
                <w:sz w:val="18"/>
              </w:rPr>
              <w:t>Method</w:t>
            </w:r>
          </w:p>
        </w:tc>
        <w:tc>
          <w:tcPr>
            <w:tcW w:type="dxa" w:w="4535"/>
            <w:shd w:fill="1F4E79" w:val="clear"/>
          </w:tcPr>
          <w:p>
            <w:r>
              <w:rPr>
                <w:b/>
                <w:color w:val="FFFFFF"/>
                <w:sz w:val="18"/>
              </w:rPr>
              <w:t>Purpose</w:t>
            </w:r>
          </w:p>
        </w:tc>
      </w:tr>
      <w:tr>
        <w:tc>
          <w:tcPr>
            <w:tcW w:type="dxa" w:w="2268"/>
          </w:tcPr>
          <w:p>
            <w:r>
              <w:rPr>
                <w:sz w:val="18"/>
              </w:rPr>
              <w:t>fetch_identity</w:t>
            </w:r>
          </w:p>
        </w:tc>
        <w:tc>
          <w:tcPr>
            <w:tcW w:type="dxa" w:w="2268"/>
          </w:tcPr>
          <w:p>
            <w:r>
              <w:rPr>
                <w:sz w:val="18"/>
              </w:rPr>
              <w:t>EugeneIdentityTools</w:t>
            </w:r>
          </w:p>
        </w:tc>
        <w:tc>
          <w:tcPr>
            <w:tcW w:type="dxa" w:w="4535"/>
          </w:tcPr>
          <w:p>
            <w:r>
              <w:rPr>
                <w:sz w:val="18"/>
              </w:rPr>
              <w:t>Retrieve current user identity from JWT</w:t>
            </w:r>
          </w:p>
        </w:tc>
      </w:tr>
      <w:tr>
        <w:tc>
          <w:tcPr>
            <w:tcW w:type="dxa" w:w="2268"/>
          </w:tcPr>
          <w:p>
            <w:r>
              <w:rPr>
                <w:sz w:val="18"/>
              </w:rPr>
              <w:t>fetch_by_label</w:t>
            </w:r>
          </w:p>
        </w:tc>
        <w:tc>
          <w:tcPr>
            <w:tcW w:type="dxa" w:w="2268"/>
          </w:tcPr>
          <w:p>
            <w:r>
              <w:rPr>
                <w:sz w:val="18"/>
              </w:rPr>
              <w:t>EugeneFetchTools</w:t>
            </w:r>
          </w:p>
        </w:tc>
        <w:tc>
          <w:tcPr>
            <w:tcW w:type="dxa" w:w="4535"/>
          </w:tcPr>
          <w:p>
            <w:r>
              <w:rPr>
                <w:sz w:val="18"/>
              </w:rPr>
              <w:t>List drugs or diseases with pagination</w:t>
            </w:r>
          </w:p>
        </w:tc>
      </w:tr>
      <w:tr>
        <w:tc>
          <w:tcPr>
            <w:tcW w:type="dxa" w:w="2268"/>
          </w:tcPr>
          <w:p>
            <w:r>
              <w:rPr>
                <w:sz w:val="18"/>
              </w:rPr>
              <w:t>fetch_similar</w:t>
            </w:r>
          </w:p>
        </w:tc>
        <w:tc>
          <w:tcPr>
            <w:tcW w:type="dxa" w:w="2268"/>
          </w:tcPr>
          <w:p>
            <w:r>
              <w:rPr>
                <w:sz w:val="18"/>
              </w:rPr>
              <w:t>EugeneFetchTools</w:t>
            </w:r>
          </w:p>
        </w:tc>
        <w:tc>
          <w:tcPr>
            <w:tcW w:type="dxa" w:w="4535"/>
          </w:tcPr>
          <w:p>
            <w:r>
              <w:rPr>
                <w:sz w:val="18"/>
              </w:rPr>
              <w:t>Find similar nodes by relationship patterns</w:t>
            </w:r>
          </w:p>
        </w:tc>
      </w:tr>
      <w:tr>
        <w:tc>
          <w:tcPr>
            <w:tcW w:type="dxa" w:w="2268"/>
          </w:tcPr>
          <w:p>
            <w:r>
              <w:rPr>
                <w:sz w:val="18"/>
              </w:rPr>
              <w:t>lookup_node_by_value</w:t>
            </w:r>
          </w:p>
        </w:tc>
        <w:tc>
          <w:tcPr>
            <w:tcW w:type="dxa" w:w="2268"/>
          </w:tcPr>
          <w:p>
            <w:r>
              <w:rPr>
                <w:sz w:val="18"/>
              </w:rPr>
              <w:t>EugeneNodeTools</w:t>
            </w:r>
          </w:p>
        </w:tc>
        <w:tc>
          <w:tcPr>
            <w:tcW w:type="dxa" w:w="4535"/>
          </w:tcPr>
          <w:p>
            <w:r>
              <w:rPr>
                <w:sz w:val="18"/>
              </w:rPr>
              <w:t>Resolve entity name to node ID (fuzzy match)</w:t>
            </w:r>
          </w:p>
        </w:tc>
      </w:tr>
      <w:tr>
        <w:tc>
          <w:tcPr>
            <w:tcW w:type="dxa" w:w="2268"/>
          </w:tcPr>
          <w:p>
            <w:r>
              <w:rPr>
                <w:sz w:val="18"/>
              </w:rPr>
              <w:t>fetch_node_details</w:t>
            </w:r>
          </w:p>
        </w:tc>
        <w:tc>
          <w:tcPr>
            <w:tcW w:type="dxa" w:w="2268"/>
          </w:tcPr>
          <w:p>
            <w:r>
              <w:rPr>
                <w:sz w:val="18"/>
              </w:rPr>
              <w:t>EugeneNodeTools</w:t>
            </w:r>
          </w:p>
        </w:tc>
        <w:tc>
          <w:tcPr>
            <w:tcW w:type="dxa" w:w="4535"/>
          </w:tcPr>
          <w:p>
            <w:r>
              <w:rPr>
                <w:sz w:val="18"/>
              </w:rPr>
              <w:t>Get detailed node attributes by ID</w:t>
            </w:r>
          </w:p>
        </w:tc>
      </w:tr>
      <w:tr>
        <w:tc>
          <w:tcPr>
            <w:tcW w:type="dxa" w:w="2268"/>
          </w:tcPr>
          <w:p>
            <w:r>
              <w:rPr>
                <w:sz w:val="18"/>
              </w:rPr>
              <w:t>fetch_drug_aliases</w:t>
            </w:r>
          </w:p>
        </w:tc>
        <w:tc>
          <w:tcPr>
            <w:tcW w:type="dxa" w:w="2268"/>
          </w:tcPr>
          <w:p>
            <w:r>
              <w:rPr>
                <w:sz w:val="18"/>
              </w:rPr>
              <w:t>EugeneDrugTools</w:t>
            </w:r>
          </w:p>
        </w:tc>
        <w:tc>
          <w:tcPr>
            <w:tcW w:type="dxa" w:w="4535"/>
          </w:tcPr>
          <w:p>
            <w:r>
              <w:rPr>
                <w:sz w:val="18"/>
              </w:rPr>
              <w:t>Get all drug synonyms and brand names</w:t>
            </w:r>
          </w:p>
        </w:tc>
      </w:tr>
      <w:tr>
        <w:tc>
          <w:tcPr>
            <w:tcW w:type="dxa" w:w="2268"/>
          </w:tcPr>
          <w:p>
            <w:r>
              <w:rPr>
                <w:sz w:val="18"/>
              </w:rPr>
              <w:t>fetch_facts</w:t>
            </w:r>
          </w:p>
        </w:tc>
        <w:tc>
          <w:tcPr>
            <w:tcW w:type="dxa" w:w="2268"/>
          </w:tcPr>
          <w:p>
            <w:r>
              <w:rPr>
                <w:sz w:val="18"/>
              </w:rPr>
              <w:t>EugeneFactTools</w:t>
            </w:r>
          </w:p>
        </w:tc>
        <w:tc>
          <w:tcPr>
            <w:tcW w:type="dxa" w:w="4535"/>
          </w:tcPr>
          <w:p>
            <w:r>
              <w:rPr>
                <w:sz w:val="18"/>
              </w:rPr>
              <w:t>Paginated facts retrieval (up to 50 pages)</w:t>
            </w:r>
          </w:p>
        </w:tc>
      </w:tr>
      <w:tr>
        <w:tc>
          <w:tcPr>
            <w:tcW w:type="dxa" w:w="2268"/>
          </w:tcPr>
          <w:p>
            <w:r>
              <w:rPr>
                <w:sz w:val="18"/>
              </w:rPr>
              <w:t>fetch_node_relationships</w:t>
            </w:r>
          </w:p>
        </w:tc>
        <w:tc>
          <w:tcPr>
            <w:tcW w:type="dxa" w:w="2268"/>
          </w:tcPr>
          <w:p>
            <w:r>
              <w:rPr>
                <w:sz w:val="18"/>
              </w:rPr>
              <w:t>EugeneGraphTools</w:t>
            </w:r>
          </w:p>
        </w:tc>
        <w:tc>
          <w:tcPr>
            <w:tcW w:type="dxa" w:w="4535"/>
          </w:tcPr>
          <w:p>
            <w:r>
              <w:rPr>
                <w:sz w:val="18"/>
              </w:rPr>
              <w:t>N-hop relationship traversal</w:t>
            </w:r>
          </w:p>
        </w:tc>
      </w:tr>
      <w:tr>
        <w:tc>
          <w:tcPr>
            <w:tcW w:type="dxa" w:w="2268"/>
          </w:tcPr>
          <w:p>
            <w:r>
              <w:rPr>
                <w:sz w:val="18"/>
              </w:rPr>
              <w:t>fetch_paths</w:t>
            </w:r>
          </w:p>
        </w:tc>
        <w:tc>
          <w:tcPr>
            <w:tcW w:type="dxa" w:w="2268"/>
          </w:tcPr>
          <w:p>
            <w:r>
              <w:rPr>
                <w:sz w:val="18"/>
              </w:rPr>
              <w:t>EugeneGraphTools</w:t>
            </w:r>
          </w:p>
        </w:tc>
        <w:tc>
          <w:tcPr>
            <w:tcW w:type="dxa" w:w="4535"/>
          </w:tcPr>
          <w:p>
            <w:r>
              <w:rPr>
                <w:sz w:val="18"/>
              </w:rPr>
              <w:t>Find path between two nodes</w:t>
            </w:r>
          </w:p>
        </w:tc>
      </w:tr>
      <w:tr>
        <w:tc>
          <w:tcPr>
            <w:tcW w:type="dxa" w:w="2268"/>
          </w:tcPr>
          <w:p>
            <w:r>
              <w:rPr>
                <w:sz w:val="18"/>
              </w:rPr>
              <w:t>has_reachable_path</w:t>
            </w:r>
          </w:p>
        </w:tc>
        <w:tc>
          <w:tcPr>
            <w:tcW w:type="dxa" w:w="2268"/>
          </w:tcPr>
          <w:p>
            <w:r>
              <w:rPr>
                <w:sz w:val="18"/>
              </w:rPr>
              <w:t>EugeneGraphTools</w:t>
            </w:r>
          </w:p>
        </w:tc>
        <w:tc>
          <w:tcPr>
            <w:tcW w:type="dxa" w:w="4535"/>
          </w:tcPr>
          <w:p>
            <w:r>
              <w:rPr>
                <w:sz w:val="18"/>
              </w:rPr>
              <w:t>Check reachability between nodes</w:t>
            </w:r>
          </w:p>
        </w:tc>
      </w:tr>
      <w:tr>
        <w:tc>
          <w:tcPr>
            <w:tcW w:type="dxa" w:w="2268"/>
          </w:tcPr>
          <w:p>
            <w:r>
              <w:rPr>
                <w:sz w:val="18"/>
              </w:rPr>
              <w:t>find_organization_names</w:t>
            </w:r>
          </w:p>
        </w:tc>
        <w:tc>
          <w:tcPr>
            <w:tcW w:type="dxa" w:w="2268"/>
          </w:tcPr>
          <w:p>
            <w:r>
              <w:rPr>
                <w:sz w:val="18"/>
              </w:rPr>
              <w:t>EugeneOrganizationTools</w:t>
            </w:r>
          </w:p>
        </w:tc>
        <w:tc>
          <w:tcPr>
            <w:tcW w:type="dxa" w:w="4535"/>
          </w:tcPr>
          <w:p>
            <w:r>
              <w:rPr>
                <w:sz w:val="18"/>
              </w:rPr>
              <w:t>Wildcard search for organizations</w:t>
            </w:r>
          </w:p>
        </w:tc>
      </w:tr>
      <w:tr>
        <w:tc>
          <w:tcPr>
            <w:tcW w:type="dxa" w:w="2268"/>
          </w:tcPr>
          <w:p>
            <w:r>
              <w:rPr>
                <w:sz w:val="18"/>
              </w:rPr>
              <w:t>find_organization_assets</w:t>
            </w:r>
          </w:p>
        </w:tc>
        <w:tc>
          <w:tcPr>
            <w:tcW w:type="dxa" w:w="2268"/>
          </w:tcPr>
          <w:p>
            <w:r>
              <w:rPr>
                <w:sz w:val="18"/>
              </w:rPr>
              <w:t>EugeneOrganizationTools</w:t>
            </w:r>
          </w:p>
        </w:tc>
        <w:tc>
          <w:tcPr>
            <w:tcW w:type="dxa" w:w="4535"/>
          </w:tcPr>
          <w:p>
            <w:r>
              <w:rPr>
                <w:sz w:val="18"/>
              </w:rPr>
              <w:t>Get org assets (drugs, patents, trials)</w:t>
            </w:r>
          </w:p>
        </w:tc>
      </w:tr>
    </w:tbl>
    <w:p/>
    <w:p>
      <w:pPr>
        <w:pStyle w:val="Heading2"/>
      </w:pPr>
      <w:r>
        <w:t>4.3 Chat Interface Features</w:t>
      </w:r>
    </w:p>
    <w:p>
      <w:pPr>
        <w:pStyle w:val="ListBullet"/>
        <w:ind w:left="720"/>
      </w:pPr>
      <w:r>
        <w:rPr>
          <w:sz w:val="20"/>
        </w:rPr>
        <w:t>Real-time streaming responses via Server-Sent Events (SSE)</w:t>
      </w:r>
    </w:p>
    <w:p>
      <w:pPr>
        <w:pStyle w:val="ListBullet"/>
        <w:ind w:left="720"/>
      </w:pPr>
      <w:r>
        <w:rPr>
          <w:sz w:val="20"/>
        </w:rPr>
        <w:t>Conversation history with session persistence</w:t>
      </w:r>
    </w:p>
    <w:p>
      <w:pPr>
        <w:pStyle w:val="ListBullet"/>
        <w:ind w:left="720"/>
      </w:pPr>
      <w:r>
        <w:rPr>
          <w:sz w:val="20"/>
        </w:rPr>
        <w:t>Tool selection checkboxes (eugene, pubmed, http)</w:t>
      </w:r>
    </w:p>
    <w:p>
      <w:pPr>
        <w:pStyle w:val="ListBullet"/>
        <w:ind w:left="720"/>
      </w:pPr>
      <w:r>
        <w:rPr>
          <w:sz w:val="20"/>
        </w:rPr>
        <w:t>OAuth token input for authenticated access</w:t>
      </w:r>
    </w:p>
    <w:p>
      <w:pPr>
        <w:pStyle w:val="ListBullet"/>
        <w:ind w:left="720"/>
      </w:pPr>
      <w:r>
        <w:rPr>
          <w:sz w:val="20"/>
        </w:rPr>
        <w:t>Suggestion pills for common queries (e.g., drug aliases, org assets)</w:t>
      </w:r>
    </w:p>
    <w:p>
      <w:pPr>
        <w:pStyle w:val="ListBullet"/>
        <w:ind w:left="720"/>
      </w:pPr>
      <w:r>
        <w:rPr>
          <w:sz w:val="20"/>
        </w:rPr>
        <w:t>New conversation management with UUID tracking</w:t>
      </w:r>
    </w:p>
    <w:p>
      <w:pPr>
        <w:pStyle w:val="Heading1"/>
      </w:pPr>
      <w:r>
        <w:t>5. Non-Functional Requirements</w:t>
      </w:r>
    </w:p>
    <w:tbl>
      <w:tblPr>
        <w:tblStyle w:val="LightGrid-Accent1"/>
        <w:tblW w:type="auto" w:w="0"/>
        <w:jc w:val="center"/>
        <w:tblLook w:firstColumn="1" w:firstRow="1" w:lastColumn="0" w:lastRow="0" w:noHBand="0" w:noVBand="1" w:val="04A0"/>
      </w:tblPr>
      <w:tblGrid>
        <w:gridCol w:w="3135"/>
        <w:gridCol w:w="3135"/>
        <w:gridCol w:w="3135"/>
      </w:tblGrid>
      <w:tr>
        <w:tc>
          <w:tcPr>
            <w:tcW w:type="dxa" w:w="1984"/>
            <w:shd w:fill="1F4E79" w:val="clear"/>
          </w:tcPr>
          <w:p>
            <w:r>
              <w:rPr>
                <w:b/>
                <w:color w:val="FFFFFF"/>
                <w:sz w:val="18"/>
              </w:rPr>
              <w:t>Requirement</w:t>
            </w:r>
          </w:p>
        </w:tc>
        <w:tc>
          <w:tcPr>
            <w:tcW w:type="dxa" w:w="2268"/>
            <w:shd w:fill="1F4E79" w:val="clear"/>
          </w:tcPr>
          <w:p>
            <w:r>
              <w:rPr>
                <w:b/>
                <w:color w:val="FFFFFF"/>
                <w:sz w:val="18"/>
              </w:rPr>
              <w:t>Target</w:t>
            </w:r>
          </w:p>
        </w:tc>
        <w:tc>
          <w:tcPr>
            <w:tcW w:type="dxa" w:w="4819"/>
            <w:shd w:fill="1F4E79" w:val="clear"/>
          </w:tcPr>
          <w:p>
            <w:r>
              <w:rPr>
                <w:b/>
                <w:color w:val="FFFFFF"/>
                <w:sz w:val="18"/>
              </w:rPr>
              <w:t>Implementation</w:t>
            </w:r>
          </w:p>
        </w:tc>
      </w:tr>
      <w:tr>
        <w:tc>
          <w:tcPr>
            <w:tcW w:type="dxa" w:w="1984"/>
          </w:tcPr>
          <w:p>
            <w:r>
              <w:rPr>
                <w:sz w:val="18"/>
              </w:rPr>
              <w:t>Availability</w:t>
            </w:r>
          </w:p>
        </w:tc>
        <w:tc>
          <w:tcPr>
            <w:tcW w:type="dxa" w:w="2268"/>
          </w:tcPr>
          <w:p>
            <w:r>
              <w:rPr>
                <w:sz w:val="18"/>
              </w:rPr>
              <w:t>99.5% uptime</w:t>
            </w:r>
          </w:p>
        </w:tc>
        <w:tc>
          <w:tcPr>
            <w:tcW w:type="dxa" w:w="4819"/>
          </w:tcPr>
          <w:p>
            <w:r>
              <w:rPr>
                <w:sz w:val="18"/>
              </w:rPr>
              <w:t>ECS with health checks, auto-restart on failure</w:t>
            </w:r>
          </w:p>
        </w:tc>
      </w:tr>
      <w:tr>
        <w:tc>
          <w:tcPr>
            <w:tcW w:type="dxa" w:w="1984"/>
          </w:tcPr>
          <w:p>
            <w:r>
              <w:rPr>
                <w:sz w:val="18"/>
              </w:rPr>
              <w:t>Scalability</w:t>
            </w:r>
          </w:p>
        </w:tc>
        <w:tc>
          <w:tcPr>
            <w:tcW w:type="dxa" w:w="2268"/>
          </w:tcPr>
          <w:p>
            <w:r>
              <w:rPr>
                <w:sz w:val="18"/>
              </w:rPr>
              <w:t>Horizontal scaling</w:t>
            </w:r>
          </w:p>
        </w:tc>
        <w:tc>
          <w:tcPr>
            <w:tcW w:type="dxa" w:w="4819"/>
          </w:tcPr>
          <w:p>
            <w:r>
              <w:rPr>
                <w:sz w:val="18"/>
              </w:rPr>
              <w:t>Stateless HTTP services, Docker containerization</w:t>
            </w:r>
          </w:p>
        </w:tc>
      </w:tr>
      <w:tr>
        <w:tc>
          <w:tcPr>
            <w:tcW w:type="dxa" w:w="1984"/>
          </w:tcPr>
          <w:p>
            <w:r>
              <w:rPr>
                <w:sz w:val="18"/>
              </w:rPr>
              <w:t>Response Time</w:t>
            </w:r>
          </w:p>
        </w:tc>
        <w:tc>
          <w:tcPr>
            <w:tcW w:type="dxa" w:w="2268"/>
          </w:tcPr>
          <w:p>
            <w:r>
              <w:rPr>
                <w:sz w:val="18"/>
              </w:rPr>
              <w:t>&lt; 5s for graph queries</w:t>
            </w:r>
          </w:p>
        </w:tc>
        <w:tc>
          <w:tcPr>
            <w:tcW w:type="dxa" w:w="4819"/>
          </w:tcPr>
          <w:p>
            <w:r>
              <w:rPr>
                <w:sz w:val="18"/>
              </w:rPr>
              <w:t>Neo4j APOC optimized queries, pagination</w:t>
            </w:r>
          </w:p>
        </w:tc>
      </w:tr>
      <w:tr>
        <w:tc>
          <w:tcPr>
            <w:tcW w:type="dxa" w:w="1984"/>
          </w:tcPr>
          <w:p>
            <w:r>
              <w:rPr>
                <w:sz w:val="18"/>
              </w:rPr>
              <w:t>Security</w:t>
            </w:r>
          </w:p>
        </w:tc>
        <w:tc>
          <w:tcPr>
            <w:tcW w:type="dxa" w:w="2268"/>
          </w:tcPr>
          <w:p>
            <w:r>
              <w:rPr>
                <w:sz w:val="18"/>
              </w:rPr>
              <w:t>Enterprise-grade auth</w:t>
            </w:r>
          </w:p>
        </w:tc>
        <w:tc>
          <w:tcPr>
            <w:tcW w:type="dxa" w:w="4819"/>
          </w:tcPr>
          <w:p>
            <w:r>
              <w:rPr>
                <w:sz w:val="18"/>
              </w:rPr>
              <w:t>Entra ID SSO + JWT + role-based access</w:t>
            </w:r>
          </w:p>
        </w:tc>
      </w:tr>
      <w:tr>
        <w:tc>
          <w:tcPr>
            <w:tcW w:type="dxa" w:w="1984"/>
          </w:tcPr>
          <w:p>
            <w:r>
              <w:rPr>
                <w:sz w:val="18"/>
              </w:rPr>
              <w:t>Data Freshness</w:t>
            </w:r>
          </w:p>
        </w:tc>
        <w:tc>
          <w:tcPr>
            <w:tcW w:type="dxa" w:w="2268"/>
          </w:tcPr>
          <w:p>
            <w:r>
              <w:rPr>
                <w:sz w:val="18"/>
              </w:rPr>
              <w:t>Batch updates</w:t>
            </w:r>
          </w:p>
        </w:tc>
        <w:tc>
          <w:tcPr>
            <w:tcW w:type="dxa" w:w="4819"/>
          </w:tcPr>
          <w:p>
            <w:r>
              <w:rPr>
                <w:sz w:val="18"/>
              </w:rPr>
              <w:t>Data ingestion scripts, S3-based loading</w:t>
            </w:r>
          </w:p>
        </w:tc>
      </w:tr>
      <w:tr>
        <w:tc>
          <w:tcPr>
            <w:tcW w:type="dxa" w:w="1984"/>
          </w:tcPr>
          <w:p>
            <w:r>
              <w:rPr>
                <w:sz w:val="18"/>
              </w:rPr>
              <w:t>Observability</w:t>
            </w:r>
          </w:p>
        </w:tc>
        <w:tc>
          <w:tcPr>
            <w:tcW w:type="dxa" w:w="2268"/>
          </w:tcPr>
          <w:p>
            <w:r>
              <w:rPr>
                <w:sz w:val="18"/>
              </w:rPr>
              <w:t>CloudWatch monitoring</w:t>
            </w:r>
          </w:p>
        </w:tc>
        <w:tc>
          <w:tcPr>
            <w:tcW w:type="dxa" w:w="4819"/>
          </w:tcPr>
          <w:p>
            <w:r>
              <w:rPr>
                <w:sz w:val="18"/>
              </w:rPr>
              <w:t>Health endpoints, API canaries, logging</w:t>
            </w:r>
          </w:p>
        </w:tc>
      </w:tr>
      <w:tr>
        <w:tc>
          <w:tcPr>
            <w:tcW w:type="dxa" w:w="1984"/>
          </w:tcPr>
          <w:p>
            <w:r>
              <w:rPr>
                <w:sz w:val="18"/>
              </w:rPr>
              <w:t>Portability</w:t>
            </w:r>
          </w:p>
        </w:tc>
        <w:tc>
          <w:tcPr>
            <w:tcW w:type="dxa" w:w="2268"/>
          </w:tcPr>
          <w:p>
            <w:r>
              <w:rPr>
                <w:sz w:val="18"/>
              </w:rPr>
              <w:t>Multi-environment</w:t>
            </w:r>
          </w:p>
        </w:tc>
        <w:tc>
          <w:tcPr>
            <w:tcW w:type="dxa" w:w="4819"/>
          </w:tcPr>
          <w:p>
            <w:r>
              <w:rPr>
                <w:sz w:val="18"/>
              </w:rPr>
              <w:t>Docker Compose (local), ECS (cloud), Terraform IaC</w:t>
            </w:r>
          </w:p>
        </w:tc>
      </w:tr>
      <w:tr>
        <w:tc>
          <w:tcPr>
            <w:tcW w:type="dxa" w:w="1984"/>
          </w:tcPr>
          <w:p>
            <w:r>
              <w:rPr>
                <w:sz w:val="18"/>
              </w:rPr>
              <w:t>Maintainability</w:t>
            </w:r>
          </w:p>
        </w:tc>
        <w:tc>
          <w:tcPr>
            <w:tcW w:type="dxa" w:w="2268"/>
          </w:tcPr>
          <w:p>
            <w:r>
              <w:rPr>
                <w:sz w:val="18"/>
              </w:rPr>
              <w:t>DDD architecture</w:t>
            </w:r>
          </w:p>
        </w:tc>
        <w:tc>
          <w:tcPr>
            <w:tcW w:type="dxa" w:w="4819"/>
          </w:tcPr>
          <w:p>
            <w:r>
              <w:rPr>
                <w:sz w:val="18"/>
              </w:rPr>
              <w:t>Hexagonal pattern, domain isolation, test coverage</w:t>
            </w:r>
          </w:p>
        </w:tc>
      </w:tr>
    </w:tbl>
    <w:p/>
    <w:p>
      <w:pPr>
        <w:pStyle w:val="Heading1"/>
      </w:pPr>
      <w:r>
        <w:t>6. Architecture</w:t>
      </w:r>
    </w:p>
    <w:p>
      <w:pPr>
        <w:pStyle w:val="Heading2"/>
      </w:pPr>
      <w:r>
        <w:t>6.1 Data Flow</w:t>
      </w:r>
    </w:p>
    <w:p>
      <w:r>
        <w:rPr>
          <w:sz w:val="20"/>
        </w:rPr>
        <w:t>The system implements a layered data flow from user query to database and back:</w:t>
      </w:r>
    </w:p>
    <w:p>
      <w:pPr>
        <w:ind w:left="567"/>
      </w:pPr>
      <w:r>
        <w:rPr>
          <w:rFonts w:ascii="Courier New" w:hAnsi="Courier New"/>
          <w:color w:val="1E1E1E"/>
          <w:sz w:val="16"/>
        </w:rPr>
        <w:t>User Query (natural language)</w:t>
        <w:br/>
        <w:t xml:space="preserve">  -&gt; Streamlit UI (eugene_agent_ui)</w:t>
        <w:br/>
        <w:t xml:space="preserve">    -&gt; POST /agent/api/query/stream with JWT</w:t>
        <w:br/>
        <w:t xml:space="preserve">      -&gt; Agent Backend (eugene_agent_ws)</w:t>
        <w:br/>
        <w:t xml:space="preserve">        -&gt; Strands Agent with ReAct pattern</w:t>
        <w:br/>
        <w:t xml:space="preserve">          -&gt; MCP Tool Calls (eugene_mcp)</w:t>
        <w:br/>
        <w:t xml:space="preserve">            -&gt; HTTP REST calls to Core API (eugene_ws)</w:t>
        <w:br/>
        <w:t xml:space="preserve">              -&gt; Neo4j Cypher queries</w:t>
        <w:br/>
        <w:t xml:space="preserve">              &lt;- Graph results (nodes, relationships)</w:t>
        <w:br/>
        <w:t xml:space="preserve">            &lt;- Structured JSON responses</w:t>
        <w:br/>
        <w:t xml:space="preserve">          &lt;- Tool results aggregated</w:t>
        <w:br/>
        <w:t xml:space="preserve">        &lt;- LLM generates natural language answer</w:t>
        <w:br/>
        <w:t xml:space="preserve">      &lt;- SSE stream chunks</w:t>
        <w:br/>
        <w:t xml:space="preserve">    &lt;- Real-time display with cursor</w:t>
        <w:br/>
        <w:t xml:space="preserve">  &lt;- Final answer displayed in chat</w:t>
        <w:br/>
      </w:r>
    </w:p>
    <w:p>
      <w:pPr>
        <w:pStyle w:val="Heading2"/>
      </w:pPr>
      <w:r>
        <w:t>6.2 Authentication Flow</w:t>
      </w:r>
    </w:p>
    <w:p>
      <w:pPr>
        <w:ind w:left="567"/>
      </w:pPr>
      <w:r>
        <w:rPr>
          <w:rFonts w:ascii="Courier New" w:hAnsi="Courier New"/>
          <w:color w:val="1E1E1E"/>
          <w:sz w:val="16"/>
        </w:rPr>
        <w:t>PRODUCTION FLOW:</w:t>
        <w:br/>
        <w:t xml:space="preserve">  User -&gt; GET /login</w:t>
        <w:br/>
        <w:t xml:space="preserve">       -&gt; Redirect to Microsoft Entra ID</w:t>
        <w:br/>
        <w:t xml:space="preserve">       -&gt; User authenticates with corporate SSO</w:t>
        <w:br/>
        <w:t xml:space="preserve">       -&gt; Entra returns ID token (RS256, OIDC)</w:t>
        <w:br/>
        <w:t xml:space="preserve">       -&gt; Backend validates via JWKS endpoint (8h cache)</w:t>
        <w:br/>
        <w:t xml:space="preserve">       -&gt; Backend issues Eugene JWT (HS256, 24h TTL)</w:t>
        <w:br/>
        <w:t xml:space="preserve">       -&gt; Token includes: tid, sub, upn, roles</w:t>
        <w:br/>
        <w:br/>
        <w:t>LOCAL DEV FLOW:</w:t>
        <w:br/>
        <w:t xml:space="preserve">  User -&gt; GET /login (ENVIRONMENT=local)</w:t>
        <w:br/>
        <w:t xml:space="preserve">       -&gt; Immediate Eugene JWT issued</w:t>
        <w:br/>
        <w:t xml:space="preserve">       -&gt; User: eugene.test@cslhering.com</w:t>
        <w:br/>
        <w:t xml:space="preserve">       -&gt; Roles: [user.public.read]</w:t>
        <w:br/>
        <w:br/>
        <w:t>TOKEN FORWARDING:</w:t>
        <w:br/>
        <w:t xml:space="preserve">  UI -&gt; Agent WS (validates JWT + checks allowlist)</w:t>
        <w:br/>
        <w:t xml:space="preserve">     -&gt; MCP Server (JWTVerifier middleware)</w:t>
        <w:br/>
        <w:t xml:space="preserve">     -&gt; Core API (get_current_user dependency)</w:t>
        <w:br/>
      </w:r>
    </w:p>
    <w:p>
      <w:pPr>
        <w:pStyle w:val="Heading2"/>
      </w:pPr>
      <w:r>
        <w:t>6.3 Neo4j Graph Schema</w:t>
      </w:r>
    </w:p>
    <w:tbl>
      <w:tblPr>
        <w:tblStyle w:val="LightGrid-Accent1"/>
        <w:tblW w:type="auto" w:w="0"/>
        <w:jc w:val="center"/>
        <w:tblLook w:firstColumn="1" w:firstRow="1" w:lastColumn="0" w:lastRow="0" w:noHBand="0" w:noVBand="1" w:val="04A0"/>
      </w:tblPr>
      <w:tblGrid>
        <w:gridCol w:w="2351"/>
        <w:gridCol w:w="2351"/>
        <w:gridCol w:w="2351"/>
        <w:gridCol w:w="2351"/>
      </w:tblGrid>
      <w:tr>
        <w:tc>
          <w:tcPr>
            <w:tcW w:type="dxa" w:w="1701"/>
            <w:shd w:fill="1F4E79" w:val="clear"/>
          </w:tcPr>
          <w:p>
            <w:r>
              <w:rPr>
                <w:b/>
                <w:color w:val="FFFFFF"/>
                <w:sz w:val="18"/>
              </w:rPr>
              <w:t>Node Label</w:t>
            </w:r>
          </w:p>
        </w:tc>
        <w:tc>
          <w:tcPr>
            <w:tcW w:type="dxa" w:w="1134"/>
            <w:shd w:fill="1F4E79" w:val="clear"/>
          </w:tcPr>
          <w:p>
            <w:r>
              <w:rPr>
                <w:b/>
                <w:color w:val="FFFFFF"/>
                <w:sz w:val="18"/>
              </w:rPr>
              <w:t>Count</w:t>
            </w:r>
          </w:p>
        </w:tc>
        <w:tc>
          <w:tcPr>
            <w:tcW w:type="dxa" w:w="1701"/>
            <w:shd w:fill="1F4E79" w:val="clear"/>
          </w:tcPr>
          <w:p>
            <w:r>
              <w:rPr>
                <w:b/>
                <w:color w:val="FFFFFF"/>
                <w:sz w:val="18"/>
              </w:rPr>
              <w:t>Source</w:t>
            </w:r>
          </w:p>
        </w:tc>
        <w:tc>
          <w:tcPr>
            <w:tcW w:type="dxa" w:w="4535"/>
            <w:shd w:fill="1F4E79" w:val="clear"/>
          </w:tcPr>
          <w:p>
            <w:r>
              <w:rPr>
                <w:b/>
                <w:color w:val="FFFFFF"/>
                <w:sz w:val="18"/>
              </w:rPr>
              <w:t>Key Properties</w:t>
            </w:r>
          </w:p>
        </w:tc>
      </w:tr>
      <w:tr>
        <w:tc>
          <w:tcPr>
            <w:tcW w:type="dxa" w:w="1701"/>
          </w:tcPr>
          <w:p>
            <w:r>
              <w:rPr>
                <w:sz w:val="18"/>
              </w:rPr>
              <w:t>drug</w:t>
            </w:r>
          </w:p>
        </w:tc>
        <w:tc>
          <w:tcPr>
            <w:tcW w:type="dxa" w:w="1134"/>
          </w:tcPr>
          <w:p>
            <w:r>
              <w:rPr>
                <w:sz w:val="18"/>
              </w:rPr>
              <w:t>4,600</w:t>
            </w:r>
          </w:p>
        </w:tc>
        <w:tc>
          <w:tcPr>
            <w:tcW w:type="dxa" w:w="1701"/>
          </w:tcPr>
          <w:p>
            <w:r>
              <w:rPr>
                <w:sz w:val="18"/>
              </w:rPr>
              <w:t>DrugBank</w:t>
            </w:r>
          </w:p>
        </w:tc>
        <w:tc>
          <w:tcPr>
            <w:tcW w:type="dxa" w:w="4535"/>
          </w:tcPr>
          <w:p>
            <w:r>
              <w:rPr>
                <w:sz w:val="18"/>
              </w:rPr>
              <w:t>node_id, node_name, description, drugbank_id</w:t>
            </w:r>
          </w:p>
        </w:tc>
      </w:tr>
      <w:tr>
        <w:tc>
          <w:tcPr>
            <w:tcW w:type="dxa" w:w="1701"/>
          </w:tcPr>
          <w:p>
            <w:r>
              <w:rPr>
                <w:sz w:val="18"/>
              </w:rPr>
              <w:t>disease</w:t>
            </w:r>
          </w:p>
        </w:tc>
        <w:tc>
          <w:tcPr>
            <w:tcW w:type="dxa" w:w="1134"/>
          </w:tcPr>
          <w:p>
            <w:r>
              <w:rPr>
                <w:sz w:val="18"/>
              </w:rPr>
              <w:t>17,100</w:t>
            </w:r>
          </w:p>
        </w:tc>
        <w:tc>
          <w:tcPr>
            <w:tcW w:type="dxa" w:w="1701"/>
          </w:tcPr>
          <w:p>
            <w:r>
              <w:rPr>
                <w:sz w:val="18"/>
              </w:rPr>
              <w:t>Disease Ontology</w:t>
            </w:r>
          </w:p>
        </w:tc>
        <w:tc>
          <w:tcPr>
            <w:tcW w:type="dxa" w:w="4535"/>
          </w:tcPr>
          <w:p>
            <w:r>
              <w:rPr>
                <w:sz w:val="18"/>
              </w:rPr>
              <w:t>node_id, node_name, MONDO_ID, MONDO_NAME</w:t>
            </w:r>
          </w:p>
        </w:tc>
      </w:tr>
      <w:tr>
        <w:tc>
          <w:tcPr>
            <w:tcW w:type="dxa" w:w="1701"/>
          </w:tcPr>
          <w:p>
            <w:r>
              <w:rPr>
                <w:sz w:val="18"/>
              </w:rPr>
              <w:t>gene_protein</w:t>
            </w:r>
          </w:p>
        </w:tc>
        <w:tc>
          <w:tcPr>
            <w:tcW w:type="dxa" w:w="1134"/>
          </w:tcPr>
          <w:p>
            <w:r>
              <w:rPr>
                <w:sz w:val="18"/>
              </w:rPr>
              <w:t>27,700</w:t>
            </w:r>
          </w:p>
        </w:tc>
        <w:tc>
          <w:tcPr>
            <w:tcW w:type="dxa" w:w="1701"/>
          </w:tcPr>
          <w:p>
            <w:r>
              <w:rPr>
                <w:sz w:val="18"/>
              </w:rPr>
              <w:t>Protein DBs</w:t>
            </w:r>
          </w:p>
        </w:tc>
        <w:tc>
          <w:tcPr>
            <w:tcW w:type="dxa" w:w="4535"/>
          </w:tcPr>
          <w:p>
            <w:r>
              <w:rPr>
                <w:sz w:val="18"/>
              </w:rPr>
              <w:t>node_id, node_name, annotation</w:t>
            </w:r>
          </w:p>
        </w:tc>
      </w:tr>
      <w:tr>
        <w:tc>
          <w:tcPr>
            <w:tcW w:type="dxa" w:w="1701"/>
          </w:tcPr>
          <w:p>
            <w:r>
              <w:rPr>
                <w:sz w:val="18"/>
              </w:rPr>
              <w:t>clinical_trial</w:t>
            </w:r>
          </w:p>
        </w:tc>
        <w:tc>
          <w:tcPr>
            <w:tcW w:type="dxa" w:w="1134"/>
          </w:tcPr>
          <w:p>
            <w:r>
              <w:rPr>
                <w:sz w:val="18"/>
              </w:rPr>
              <w:t>49,300</w:t>
            </w:r>
          </w:p>
        </w:tc>
        <w:tc>
          <w:tcPr>
            <w:tcW w:type="dxa" w:w="1701"/>
          </w:tcPr>
          <w:p>
            <w:r>
              <w:rPr>
                <w:sz w:val="18"/>
              </w:rPr>
              <w:t>ClinicalTrials.gov</w:t>
            </w:r>
          </w:p>
        </w:tc>
        <w:tc>
          <w:tcPr>
            <w:tcW w:type="dxa" w:w="4535"/>
          </w:tcPr>
          <w:p>
            <w:r>
              <w:rPr>
                <w:sz w:val="18"/>
              </w:rPr>
              <w:t>node_id, node_name, nct_id</w:t>
            </w:r>
          </w:p>
        </w:tc>
      </w:tr>
      <w:tr>
        <w:tc>
          <w:tcPr>
            <w:tcW w:type="dxa" w:w="1701"/>
          </w:tcPr>
          <w:p>
            <w:r>
              <w:rPr>
                <w:sz w:val="18"/>
              </w:rPr>
              <w:t>organization</w:t>
            </w:r>
          </w:p>
        </w:tc>
        <w:tc>
          <w:tcPr>
            <w:tcW w:type="dxa" w:w="1134"/>
          </w:tcPr>
          <w:p>
            <w:r>
              <w:rPr>
                <w:sz w:val="18"/>
              </w:rPr>
              <w:t>26,100</w:t>
            </w:r>
          </w:p>
        </w:tc>
        <w:tc>
          <w:tcPr>
            <w:tcW w:type="dxa" w:w="1701"/>
          </w:tcPr>
          <w:p>
            <w:r>
              <w:rPr>
                <w:sz w:val="18"/>
              </w:rPr>
              <w:t>Company/Sponsor</w:t>
            </w:r>
          </w:p>
        </w:tc>
        <w:tc>
          <w:tcPr>
            <w:tcW w:type="dxa" w:w="4535"/>
          </w:tcPr>
          <w:p>
            <w:r>
              <w:rPr>
                <w:sz w:val="18"/>
              </w:rPr>
              <w:t>node_id, node_name, disambiguated</w:t>
            </w:r>
          </w:p>
        </w:tc>
      </w:tr>
      <w:tr>
        <w:tc>
          <w:tcPr>
            <w:tcW w:type="dxa" w:w="1701"/>
          </w:tcPr>
          <w:p>
            <w:r>
              <w:rPr>
                <w:sz w:val="18"/>
              </w:rPr>
              <w:t>pathway</w:t>
            </w:r>
          </w:p>
        </w:tc>
        <w:tc>
          <w:tcPr>
            <w:tcW w:type="dxa" w:w="1134"/>
          </w:tcPr>
          <w:p>
            <w:r>
              <w:rPr>
                <w:sz w:val="18"/>
              </w:rPr>
              <w:t>Various</w:t>
            </w:r>
          </w:p>
        </w:tc>
        <w:tc>
          <w:tcPr>
            <w:tcW w:type="dxa" w:w="1701"/>
          </w:tcPr>
          <w:p>
            <w:r>
              <w:rPr>
                <w:sz w:val="18"/>
              </w:rPr>
              <w:t>Pathway DBs</w:t>
            </w:r>
          </w:p>
        </w:tc>
        <w:tc>
          <w:tcPr>
            <w:tcW w:type="dxa" w:w="4535"/>
          </w:tcPr>
          <w:p>
            <w:r>
              <w:rPr>
                <w:sz w:val="18"/>
              </w:rPr>
              <w:t>node_id, node_name</w:t>
            </w:r>
          </w:p>
        </w:tc>
      </w:tr>
      <w:tr>
        <w:tc>
          <w:tcPr>
            <w:tcW w:type="dxa" w:w="1701"/>
          </w:tcPr>
          <w:p>
            <w:r>
              <w:rPr>
                <w:sz w:val="18"/>
              </w:rPr>
              <w:t>anatomy</w:t>
            </w:r>
          </w:p>
        </w:tc>
        <w:tc>
          <w:tcPr>
            <w:tcW w:type="dxa" w:w="1134"/>
          </w:tcPr>
          <w:p>
            <w:r>
              <w:rPr>
                <w:sz w:val="18"/>
              </w:rPr>
              <w:t>Various</w:t>
            </w:r>
          </w:p>
        </w:tc>
        <w:tc>
          <w:tcPr>
            <w:tcW w:type="dxa" w:w="1701"/>
          </w:tcPr>
          <w:p>
            <w:r>
              <w:rPr>
                <w:sz w:val="18"/>
              </w:rPr>
              <w:t>Anatomical Ontology</w:t>
            </w:r>
          </w:p>
        </w:tc>
        <w:tc>
          <w:tcPr>
            <w:tcW w:type="dxa" w:w="4535"/>
          </w:tcPr>
          <w:p>
            <w:r>
              <w:rPr>
                <w:sz w:val="18"/>
              </w:rPr>
              <w:t>node_id, node_name</w:t>
            </w:r>
          </w:p>
        </w:tc>
      </w:tr>
      <w:tr>
        <w:tc>
          <w:tcPr>
            <w:tcW w:type="dxa" w:w="1701"/>
          </w:tcPr>
          <w:p>
            <w:r>
              <w:rPr>
                <w:sz w:val="18"/>
              </w:rPr>
              <w:t>patent</w:t>
            </w:r>
          </w:p>
        </w:tc>
        <w:tc>
          <w:tcPr>
            <w:tcW w:type="dxa" w:w="1134"/>
          </w:tcPr>
          <w:p>
            <w:r>
              <w:rPr>
                <w:sz w:val="18"/>
              </w:rPr>
              <w:t>Pending</w:t>
            </w:r>
          </w:p>
        </w:tc>
        <w:tc>
          <w:tcPr>
            <w:tcW w:type="dxa" w:w="1701"/>
          </w:tcPr>
          <w:p>
            <w:r>
              <w:rPr>
                <w:sz w:val="18"/>
              </w:rPr>
              <w:t>USPTO</w:t>
            </w:r>
          </w:p>
        </w:tc>
        <w:tc>
          <w:tcPr>
            <w:tcW w:type="dxa" w:w="4535"/>
          </w:tcPr>
          <w:p>
            <w:r>
              <w:rPr>
                <w:sz w:val="18"/>
              </w:rPr>
              <w:t>node_id, node_name, patent_number</w:t>
            </w:r>
          </w:p>
        </w:tc>
      </w:tr>
      <w:tr>
        <w:tc>
          <w:tcPr>
            <w:tcW w:type="dxa" w:w="1701"/>
          </w:tcPr>
          <w:p>
            <w:r>
              <w:rPr>
                <w:sz w:val="18"/>
              </w:rPr>
              <w:t>pubmed_document</w:t>
            </w:r>
          </w:p>
        </w:tc>
        <w:tc>
          <w:tcPr>
            <w:tcW w:type="dxa" w:w="1134"/>
          </w:tcPr>
          <w:p>
            <w:r>
              <w:rPr>
                <w:sz w:val="18"/>
              </w:rPr>
              <w:t>Pending</w:t>
            </w:r>
          </w:p>
        </w:tc>
        <w:tc>
          <w:tcPr>
            <w:tcW w:type="dxa" w:w="1701"/>
          </w:tcPr>
          <w:p>
            <w:r>
              <w:rPr>
                <w:sz w:val="18"/>
              </w:rPr>
              <w:t>PubMed/PMC</w:t>
            </w:r>
          </w:p>
        </w:tc>
        <w:tc>
          <w:tcPr>
            <w:tcW w:type="dxa" w:w="4535"/>
          </w:tcPr>
          <w:p>
            <w:r>
              <w:rPr>
                <w:sz w:val="18"/>
              </w:rPr>
              <w:t>pmid, title, doi</w:t>
            </w:r>
          </w:p>
        </w:tc>
      </w:tr>
    </w:tbl>
    <w:p/>
    <w:p>
      <w:pPr>
        <w:pStyle w:val="Heading2"/>
      </w:pPr>
      <w:r>
        <w:t>6.4 Relationship Types</w:t>
      </w:r>
    </w:p>
    <w:tbl>
      <w:tblPr>
        <w:tblStyle w:val="LightGrid-Accent1"/>
        <w:tblW w:type="auto" w:w="0"/>
        <w:jc w:val="center"/>
        <w:tblLook w:firstColumn="1" w:firstRow="1" w:lastColumn="0" w:lastRow="0" w:noHBand="0" w:noVBand="1" w:val="04A0"/>
      </w:tblPr>
      <w:tblGrid>
        <w:gridCol w:w="4703"/>
        <w:gridCol w:w="4703"/>
      </w:tblGrid>
      <w:tr>
        <w:tc>
          <w:tcPr>
            <w:tcW w:type="dxa" w:w="1984"/>
            <w:shd w:fill="1F4E79" w:val="clear"/>
          </w:tcPr>
          <w:p>
            <w:r>
              <w:rPr>
                <w:b/>
                <w:color w:val="FFFFFF"/>
                <w:sz w:val="18"/>
              </w:rPr>
              <w:t>Category</w:t>
            </w:r>
          </w:p>
        </w:tc>
        <w:tc>
          <w:tcPr>
            <w:tcW w:type="dxa" w:w="7087"/>
            <w:shd w:fill="1F4E79" w:val="clear"/>
          </w:tcPr>
          <w:p>
            <w:r>
              <w:rPr>
                <w:b/>
                <w:color w:val="FFFFFF"/>
                <w:sz w:val="18"/>
              </w:rPr>
              <w:t>Relationships</w:t>
            </w:r>
          </w:p>
        </w:tc>
      </w:tr>
      <w:tr>
        <w:tc>
          <w:tcPr>
            <w:tcW w:type="dxa" w:w="1984"/>
          </w:tcPr>
          <w:p>
            <w:r>
              <w:rPr>
                <w:sz w:val="18"/>
              </w:rPr>
              <w:t>Therapeutic</w:t>
            </w:r>
          </w:p>
        </w:tc>
        <w:tc>
          <w:tcPr>
            <w:tcW w:type="dxa" w:w="7087"/>
          </w:tcPr>
          <w:p>
            <w:r>
              <w:rPr>
                <w:sz w:val="18"/>
              </w:rPr>
              <w:t>indication, contraindication, off_label_use, drug_effect</w:t>
            </w:r>
          </w:p>
        </w:tc>
      </w:tr>
      <w:tr>
        <w:tc>
          <w:tcPr>
            <w:tcW w:type="dxa" w:w="1984"/>
          </w:tcPr>
          <w:p>
            <w:r>
              <w:rPr>
                <w:sz w:val="18"/>
              </w:rPr>
              <w:t>Biological</w:t>
            </w:r>
          </w:p>
        </w:tc>
        <w:tc>
          <w:tcPr>
            <w:tcW w:type="dxa" w:w="7087"/>
          </w:tcPr>
          <w:p>
            <w:r>
              <w:rPr>
                <w:sz w:val="18"/>
              </w:rPr>
              <w:t>drug_protein, disease_protein, pathway_protein, protein_protein</w:t>
            </w:r>
          </w:p>
        </w:tc>
      </w:tr>
      <w:tr>
        <w:tc>
          <w:tcPr>
            <w:tcW w:type="dxa" w:w="1984"/>
          </w:tcPr>
          <w:p>
            <w:r>
              <w:rPr>
                <w:sz w:val="18"/>
              </w:rPr>
              <w:t>Phenotypic</w:t>
            </w:r>
          </w:p>
        </w:tc>
        <w:tc>
          <w:tcPr>
            <w:tcW w:type="dxa" w:w="7087"/>
          </w:tcPr>
          <w:p>
            <w:r>
              <w:rPr>
                <w:sz w:val="18"/>
              </w:rPr>
              <w:t>disease_phenotype_positive, disease_phenotype_negative</w:t>
            </w:r>
          </w:p>
        </w:tc>
      </w:tr>
      <w:tr>
        <w:tc>
          <w:tcPr>
            <w:tcW w:type="dxa" w:w="1984"/>
          </w:tcPr>
          <w:p>
            <w:r>
              <w:rPr>
                <w:sz w:val="18"/>
              </w:rPr>
              <w:t>Anatomical</w:t>
            </w:r>
          </w:p>
        </w:tc>
        <w:tc>
          <w:tcPr>
            <w:tcW w:type="dxa" w:w="7087"/>
          </w:tcPr>
          <w:p>
            <w:r>
              <w:rPr>
                <w:sz w:val="18"/>
              </w:rPr>
              <w:t>anatomy_protein_present, anatomy_protein_absent</w:t>
            </w:r>
          </w:p>
        </w:tc>
      </w:tr>
      <w:tr>
        <w:tc>
          <w:tcPr>
            <w:tcW w:type="dxa" w:w="1984"/>
          </w:tcPr>
          <w:p>
            <w:r>
              <w:rPr>
                <w:sz w:val="18"/>
              </w:rPr>
              <w:t>Disease</w:t>
            </w:r>
          </w:p>
        </w:tc>
        <w:tc>
          <w:tcPr>
            <w:tcW w:type="dxa" w:w="7087"/>
          </w:tcPr>
          <w:p>
            <w:r>
              <w:rPr>
                <w:sz w:val="18"/>
              </w:rPr>
              <w:t>disease_disease (comorbidities)</w:t>
            </w:r>
          </w:p>
        </w:tc>
      </w:tr>
      <w:tr>
        <w:tc>
          <w:tcPr>
            <w:tcW w:type="dxa" w:w="1984"/>
          </w:tcPr>
          <w:p>
            <w:r>
              <w:rPr>
                <w:sz w:val="18"/>
              </w:rPr>
              <w:t>Drug</w:t>
            </w:r>
          </w:p>
        </w:tc>
        <w:tc>
          <w:tcPr>
            <w:tcW w:type="dxa" w:w="7087"/>
          </w:tcPr>
          <w:p>
            <w:r>
              <w:rPr>
                <w:sz w:val="18"/>
              </w:rPr>
              <w:t>drug_drug, has_drug_alias</w:t>
            </w:r>
          </w:p>
        </w:tc>
      </w:tr>
      <w:tr>
        <w:tc>
          <w:tcPr>
            <w:tcW w:type="dxa" w:w="1984"/>
          </w:tcPr>
          <w:p>
            <w:r>
              <w:rPr>
                <w:sz w:val="18"/>
              </w:rPr>
              <w:t>Publication</w:t>
            </w:r>
          </w:p>
        </w:tc>
        <w:tc>
          <w:tcPr>
            <w:tcW w:type="dxa" w:w="7087"/>
          </w:tcPr>
          <w:p>
            <w:r>
              <w:rPr>
                <w:sz w:val="18"/>
              </w:rPr>
              <w:t>disclosed_in, featured_in, analyzed_in, has_publication</w:t>
            </w:r>
          </w:p>
        </w:tc>
      </w:tr>
      <w:tr>
        <w:tc>
          <w:tcPr>
            <w:tcW w:type="dxa" w:w="1984"/>
          </w:tcPr>
          <w:p>
            <w:r>
              <w:rPr>
                <w:sz w:val="18"/>
              </w:rPr>
              <w:t>Organizational</w:t>
            </w:r>
          </w:p>
        </w:tc>
        <w:tc>
          <w:tcPr>
            <w:tcW w:type="dxa" w:w="7087"/>
          </w:tcPr>
          <w:p>
            <w:r>
              <w:rPr>
                <w:sz w:val="18"/>
              </w:rPr>
              <w:t>sponsor, patent_holder, partnership</w:t>
            </w:r>
          </w:p>
        </w:tc>
      </w:tr>
    </w:tbl>
    <w:p/>
    <w:p>
      <w:pPr>
        <w:pStyle w:val="Heading1"/>
      </w:pPr>
      <w:r>
        <w:t>7. Tooling &amp; Skills Design</w:t>
      </w:r>
    </w:p>
    <w:p>
      <w:pPr>
        <w:pStyle w:val="Heading2"/>
      </w:pPr>
      <w:r>
        <w:t>7.1 MCP Server Architecture</w:t>
      </w:r>
    </w:p>
    <w:p>
      <w:r>
        <w:rPr>
          <w:sz w:val="20"/>
        </w:rPr>
        <w:t>The MCP (Model Context Protocol) server exposes knowledge graph capabilities as callable tools for LLM agents. Built with FastMCP framework, it provides 12 tools organized into 5 tool classes:</w:t>
      </w:r>
    </w:p>
    <w:tbl>
      <w:tblPr>
        <w:tblStyle w:val="LightGrid-Accent1"/>
        <w:tblW w:type="auto" w:w="0"/>
        <w:jc w:val="center"/>
        <w:tblLook w:firstColumn="1" w:firstRow="1" w:lastColumn="0" w:lastRow="0" w:noHBand="0" w:noVBand="1" w:val="04A0"/>
      </w:tblPr>
      <w:tblGrid>
        <w:gridCol w:w="3135"/>
        <w:gridCol w:w="3135"/>
        <w:gridCol w:w="3135"/>
      </w:tblGrid>
      <w:tr>
        <w:tc>
          <w:tcPr>
            <w:tcW w:type="dxa" w:w="2268"/>
            <w:shd w:fill="1F4E79" w:val="clear"/>
          </w:tcPr>
          <w:p>
            <w:r>
              <w:rPr>
                <w:b/>
                <w:color w:val="FFFFFF"/>
                <w:sz w:val="18"/>
              </w:rPr>
              <w:t>Tool Class</w:t>
            </w:r>
          </w:p>
        </w:tc>
        <w:tc>
          <w:tcPr>
            <w:tcW w:type="dxa" w:w="3118"/>
            <w:shd w:fill="1F4E79" w:val="clear"/>
          </w:tcPr>
          <w:p>
            <w:r>
              <w:rPr>
                <w:b/>
                <w:color w:val="FFFFFF"/>
                <w:sz w:val="18"/>
              </w:rPr>
              <w:t>Tools</w:t>
            </w:r>
          </w:p>
        </w:tc>
        <w:tc>
          <w:tcPr>
            <w:tcW w:type="dxa" w:w="3685"/>
            <w:shd w:fill="1F4E79" w:val="clear"/>
          </w:tcPr>
          <w:p>
            <w:r>
              <w:rPr>
                <w:b/>
                <w:color w:val="FFFFFF"/>
                <w:sz w:val="18"/>
              </w:rPr>
              <w:t>Purpose</w:t>
            </w:r>
          </w:p>
        </w:tc>
      </w:tr>
      <w:tr>
        <w:tc>
          <w:tcPr>
            <w:tcW w:type="dxa" w:w="2268"/>
          </w:tcPr>
          <w:p>
            <w:r>
              <w:rPr>
                <w:sz w:val="18"/>
              </w:rPr>
              <w:t>EugeneIdentityTools</w:t>
            </w:r>
          </w:p>
        </w:tc>
        <w:tc>
          <w:tcPr>
            <w:tcW w:type="dxa" w:w="3118"/>
          </w:tcPr>
          <w:p>
            <w:r>
              <w:rPr>
                <w:sz w:val="18"/>
              </w:rPr>
              <w:t>fetch_identity</w:t>
            </w:r>
          </w:p>
        </w:tc>
        <w:tc>
          <w:tcPr>
            <w:tcW w:type="dxa" w:w="3685"/>
          </w:tcPr>
          <w:p>
            <w:r>
              <w:rPr>
                <w:sz w:val="18"/>
              </w:rPr>
              <w:t>User authentication validation</w:t>
            </w:r>
          </w:p>
        </w:tc>
      </w:tr>
      <w:tr>
        <w:tc>
          <w:tcPr>
            <w:tcW w:type="dxa" w:w="2268"/>
          </w:tcPr>
          <w:p>
            <w:r>
              <w:rPr>
                <w:sz w:val="18"/>
              </w:rPr>
              <w:t>EugeneFetchTools</w:t>
            </w:r>
          </w:p>
        </w:tc>
        <w:tc>
          <w:tcPr>
            <w:tcW w:type="dxa" w:w="3118"/>
          </w:tcPr>
          <w:p>
            <w:r>
              <w:rPr>
                <w:sz w:val="18"/>
              </w:rPr>
              <w:t>fetch_by_label, fetch_similar</w:t>
            </w:r>
          </w:p>
        </w:tc>
        <w:tc>
          <w:tcPr>
            <w:tcW w:type="dxa" w:w="3685"/>
          </w:tcPr>
          <w:p>
            <w:r>
              <w:rPr>
                <w:sz w:val="18"/>
              </w:rPr>
              <w:t>Browse and find similar entities</w:t>
            </w:r>
          </w:p>
        </w:tc>
      </w:tr>
      <w:tr>
        <w:tc>
          <w:tcPr>
            <w:tcW w:type="dxa" w:w="2268"/>
          </w:tcPr>
          <w:p>
            <w:r>
              <w:rPr>
                <w:sz w:val="18"/>
              </w:rPr>
              <w:t>EugeneNodeTools</w:t>
            </w:r>
          </w:p>
        </w:tc>
        <w:tc>
          <w:tcPr>
            <w:tcW w:type="dxa" w:w="3118"/>
          </w:tcPr>
          <w:p>
            <w:r>
              <w:rPr>
                <w:sz w:val="18"/>
              </w:rPr>
              <w:t>lookup_node_by_value, fetch_node_details</w:t>
            </w:r>
          </w:p>
        </w:tc>
        <w:tc>
          <w:tcPr>
            <w:tcW w:type="dxa" w:w="3685"/>
          </w:tcPr>
          <w:p>
            <w:r>
              <w:rPr>
                <w:sz w:val="18"/>
              </w:rPr>
              <w:t>Entity resolution and details</w:t>
            </w:r>
          </w:p>
        </w:tc>
      </w:tr>
      <w:tr>
        <w:tc>
          <w:tcPr>
            <w:tcW w:type="dxa" w:w="2268"/>
          </w:tcPr>
          <w:p>
            <w:r>
              <w:rPr>
                <w:sz w:val="18"/>
              </w:rPr>
              <w:t>EugeneDrugTools</w:t>
            </w:r>
          </w:p>
        </w:tc>
        <w:tc>
          <w:tcPr>
            <w:tcW w:type="dxa" w:w="3118"/>
          </w:tcPr>
          <w:p>
            <w:r>
              <w:rPr>
                <w:sz w:val="18"/>
              </w:rPr>
              <w:t>fetch_drug_aliases</w:t>
            </w:r>
          </w:p>
        </w:tc>
        <w:tc>
          <w:tcPr>
            <w:tcW w:type="dxa" w:w="3685"/>
          </w:tcPr>
          <w:p>
            <w:r>
              <w:rPr>
                <w:sz w:val="18"/>
              </w:rPr>
              <w:t>Drug name/synonym lookup</w:t>
            </w:r>
          </w:p>
        </w:tc>
      </w:tr>
      <w:tr>
        <w:tc>
          <w:tcPr>
            <w:tcW w:type="dxa" w:w="2268"/>
          </w:tcPr>
          <w:p>
            <w:r>
              <w:rPr>
                <w:sz w:val="18"/>
              </w:rPr>
              <w:t>EugeneFactTools</w:t>
            </w:r>
          </w:p>
        </w:tc>
        <w:tc>
          <w:tcPr>
            <w:tcW w:type="dxa" w:w="3118"/>
          </w:tcPr>
          <w:p>
            <w:r>
              <w:rPr>
                <w:sz w:val="18"/>
              </w:rPr>
              <w:t>fetch_facts</w:t>
            </w:r>
          </w:p>
        </w:tc>
        <w:tc>
          <w:tcPr>
            <w:tcW w:type="dxa" w:w="3685"/>
          </w:tcPr>
          <w:p>
            <w:r>
              <w:rPr>
                <w:sz w:val="18"/>
              </w:rPr>
              <w:t>Natural language fact extraction</w:t>
            </w:r>
          </w:p>
        </w:tc>
      </w:tr>
      <w:tr>
        <w:tc>
          <w:tcPr>
            <w:tcW w:type="dxa" w:w="2268"/>
          </w:tcPr>
          <w:p>
            <w:r>
              <w:rPr>
                <w:sz w:val="18"/>
              </w:rPr>
              <w:t>EugeneGraphTools</w:t>
            </w:r>
          </w:p>
        </w:tc>
        <w:tc>
          <w:tcPr>
            <w:tcW w:type="dxa" w:w="3118"/>
          </w:tcPr>
          <w:p>
            <w:r>
              <w:rPr>
                <w:sz w:val="18"/>
              </w:rPr>
              <w:t>fetch_node_relationships, fetch_paths, has_reachable_path</w:t>
            </w:r>
          </w:p>
        </w:tc>
        <w:tc>
          <w:tcPr>
            <w:tcW w:type="dxa" w:w="3685"/>
          </w:tcPr>
          <w:p>
            <w:r>
              <w:rPr>
                <w:sz w:val="18"/>
              </w:rPr>
              <w:t>Graph traversal and pathfinding</w:t>
            </w:r>
          </w:p>
        </w:tc>
      </w:tr>
      <w:tr>
        <w:tc>
          <w:tcPr>
            <w:tcW w:type="dxa" w:w="2268"/>
          </w:tcPr>
          <w:p>
            <w:r>
              <w:rPr>
                <w:sz w:val="18"/>
              </w:rPr>
              <w:t>EugeneOrganizationTools</w:t>
            </w:r>
          </w:p>
        </w:tc>
        <w:tc>
          <w:tcPr>
            <w:tcW w:type="dxa" w:w="3118"/>
          </w:tcPr>
          <w:p>
            <w:r>
              <w:rPr>
                <w:sz w:val="18"/>
              </w:rPr>
              <w:t>find_organization_names, find_organization_assets</w:t>
            </w:r>
          </w:p>
        </w:tc>
        <w:tc>
          <w:tcPr>
            <w:tcW w:type="dxa" w:w="3685"/>
          </w:tcPr>
          <w:p>
            <w:r>
              <w:rPr>
                <w:sz w:val="18"/>
              </w:rPr>
              <w:t>Company research and asset discovery</w:t>
            </w:r>
          </w:p>
        </w:tc>
      </w:tr>
    </w:tbl>
    <w:p/>
    <w:p>
      <w:pPr>
        <w:pStyle w:val="Heading2"/>
      </w:pPr>
      <w:r>
        <w:t>7.2 Tool Implementation Pattern</w:t>
      </w:r>
    </w:p>
    <w:p>
      <w:r>
        <w:rPr>
          <w:sz w:val="20"/>
        </w:rPr>
        <w:t>Each MCP tool follows a consistent pattern:</w:t>
      </w:r>
    </w:p>
    <w:p>
      <w:pPr>
        <w:pStyle w:val="ListBullet"/>
        <w:ind w:left="720"/>
      </w:pPr>
      <w:r>
        <w:rPr>
          <w:sz w:val="20"/>
        </w:rPr>
        <w:t>Extracts JWT token from MCP request context</w:t>
      </w:r>
    </w:p>
    <w:p>
      <w:pPr>
        <w:pStyle w:val="ListBullet"/>
        <w:ind w:left="720"/>
      </w:pPr>
      <w:r>
        <w:rPr>
          <w:sz w:val="20"/>
        </w:rPr>
        <w:t>Makes async HTTP call to Core API with token forwarding</w:t>
      </w:r>
    </w:p>
    <w:p>
      <w:pPr>
        <w:pStyle w:val="ListBullet"/>
        <w:ind w:left="720"/>
      </w:pPr>
      <w:r>
        <w:rPr>
          <w:sz w:val="20"/>
        </w:rPr>
        <w:t>Handles pagination automatically (up to 10-50 pages)</w:t>
      </w:r>
    </w:p>
    <w:p>
      <w:pPr>
        <w:pStyle w:val="ListBullet"/>
        <w:ind w:left="720"/>
      </w:pPr>
      <w:r>
        <w:rPr>
          <w:sz w:val="20"/>
        </w:rPr>
        <w:t>Returns structured JSON or formatted text</w:t>
      </w:r>
    </w:p>
    <w:p>
      <w:pPr>
        <w:pStyle w:val="ListBullet"/>
        <w:ind w:left="720"/>
      </w:pPr>
      <w:r>
        <w:rPr>
          <w:sz w:val="20"/>
        </w:rPr>
        <w:t>Timeout: 30 seconds per HTTP request</w:t>
      </w:r>
    </w:p>
    <w:p>
      <w:pPr>
        <w:pStyle w:val="ListBullet"/>
        <w:ind w:left="720"/>
      </w:pPr>
      <w:r>
        <w:rPr>
          <w:sz w:val="20"/>
        </w:rPr>
        <w:t>Error handling: Returns None on failure with logging</w:t>
      </w:r>
    </w:p>
    <w:p>
      <w:pPr>
        <w:pStyle w:val="Heading2"/>
      </w:pPr>
      <w:r>
        <w:t>7.3 Local Agent Tools</w:t>
      </w:r>
    </w:p>
    <w:p>
      <w:r>
        <w:rPr>
          <w:sz w:val="20"/>
        </w:rPr>
        <w:t>The agent backend also provides local (non-MCP) tools:</w:t>
      </w:r>
    </w:p>
    <w:p>
      <w:pPr>
        <w:pStyle w:val="ListBullet"/>
        <w:ind w:left="720"/>
      </w:pPr>
      <w:r>
        <w:rPr>
          <w:sz w:val="20"/>
        </w:rPr>
        <w:t>calculator - Mathematical computations</w:t>
      </w:r>
    </w:p>
    <w:p>
      <w:pPr>
        <w:pStyle w:val="ListBullet"/>
        <w:ind w:left="720"/>
      </w:pPr>
      <w:r>
        <w:rPr>
          <w:sz w:val="20"/>
        </w:rPr>
        <w:t>current_time - Current timestamp retrieval</w:t>
      </w:r>
    </w:p>
    <w:p>
      <w:pPr>
        <w:pStyle w:val="ListBullet"/>
        <w:ind w:left="720"/>
      </w:pPr>
      <w:r>
        <w:rPr>
          <w:sz w:val="20"/>
        </w:rPr>
        <w:t>python_repl - Python code execution sandbox</w:t>
      </w:r>
    </w:p>
    <w:p>
      <w:pPr>
        <w:pStyle w:val="ListBullet"/>
        <w:ind w:left="720"/>
      </w:pPr>
      <w:r>
        <w:rPr>
          <w:sz w:val="20"/>
        </w:rPr>
        <w:t>http_request - General HTTP requests (optional, on-demand)</w:t>
      </w:r>
    </w:p>
    <w:p>
      <w:pPr>
        <w:pStyle w:val="Heading2"/>
      </w:pPr>
      <w:r>
        <w:t>7.4 Future Tools (Planned)</w:t>
      </w:r>
    </w:p>
    <w:p>
      <w:pPr>
        <w:pStyle w:val="ListBullet"/>
        <w:ind w:left="720"/>
      </w:pPr>
      <w:r>
        <w:rPr>
          <w:sz w:val="20"/>
        </w:rPr>
        <w:t>PUBMED - Direct PubMed article search and retrieval</w:t>
      </w:r>
    </w:p>
    <w:p>
      <w:pPr>
        <w:pStyle w:val="ListBullet"/>
        <w:ind w:left="720"/>
      </w:pPr>
      <w:r>
        <w:rPr>
          <w:sz w:val="20"/>
        </w:rPr>
        <w:t>CLINICAL_TRIALS - ClinicalTrials.gov API integration</w:t>
      </w:r>
    </w:p>
    <w:p>
      <w:pPr>
        <w:pStyle w:val="ListBullet"/>
        <w:ind w:left="720"/>
      </w:pPr>
      <w:r>
        <w:rPr>
          <w:sz w:val="20"/>
        </w:rPr>
        <w:t>CHEMBL - ChEMBL chemical database queries</w:t>
      </w:r>
    </w:p>
    <w:p>
      <w:pPr>
        <w:pStyle w:val="ListBullet"/>
        <w:ind w:left="720"/>
      </w:pPr>
      <w:r>
        <w:rPr>
          <w:sz w:val="20"/>
        </w:rPr>
        <w:t>BIORXIV - BioRxiv preprint search</w:t>
      </w:r>
    </w:p>
    <w:p>
      <w:pPr>
        <w:pStyle w:val="Heading1"/>
      </w:pPr>
      <w:r>
        <w:t>8. Knowledge &amp; Data Strategy</w:t>
      </w:r>
    </w:p>
    <w:p>
      <w:pPr>
        <w:pStyle w:val="Heading2"/>
      </w:pPr>
      <w:r>
        <w:t>8.1 Data Sources</w:t>
      </w:r>
    </w:p>
    <w:tbl>
      <w:tblPr>
        <w:tblStyle w:val="LightGrid-Accent1"/>
        <w:tblW w:type="auto" w:w="0"/>
        <w:jc w:val="center"/>
        <w:tblLook w:firstColumn="1" w:firstRow="1" w:lastColumn="0" w:lastRow="0" w:noHBand="0" w:noVBand="1" w:val="04A0"/>
      </w:tblPr>
      <w:tblGrid>
        <w:gridCol w:w="2351"/>
        <w:gridCol w:w="2351"/>
        <w:gridCol w:w="2351"/>
        <w:gridCol w:w="2351"/>
      </w:tblGrid>
      <w:tr>
        <w:tc>
          <w:tcPr>
            <w:tcW w:type="dxa" w:w="1701"/>
            <w:shd w:fill="1F4E79" w:val="clear"/>
          </w:tcPr>
          <w:p>
            <w:r>
              <w:rPr>
                <w:b/>
                <w:color w:val="FFFFFF"/>
                <w:sz w:val="18"/>
              </w:rPr>
              <w:t>Source</w:t>
            </w:r>
          </w:p>
        </w:tc>
        <w:tc>
          <w:tcPr>
            <w:tcW w:type="dxa" w:w="2835"/>
            <w:shd w:fill="1F4E79" w:val="clear"/>
          </w:tcPr>
          <w:p>
            <w:r>
              <w:rPr>
                <w:b/>
                <w:color w:val="FFFFFF"/>
                <w:sz w:val="18"/>
              </w:rPr>
              <w:t>Data Type</w:t>
            </w:r>
          </w:p>
        </w:tc>
        <w:tc>
          <w:tcPr>
            <w:tcW w:type="dxa" w:w="2268"/>
            <w:shd w:fill="1F4E79" w:val="clear"/>
          </w:tcPr>
          <w:p>
            <w:r>
              <w:rPr>
                <w:b/>
                <w:color w:val="FFFFFF"/>
                <w:sz w:val="18"/>
              </w:rPr>
              <w:t>Ingestion Method</w:t>
            </w:r>
          </w:p>
        </w:tc>
        <w:tc>
          <w:tcPr>
            <w:tcW w:type="dxa" w:w="2268"/>
            <w:shd w:fill="1F4E79" w:val="clear"/>
          </w:tcPr>
          <w:p>
            <w:r>
              <w:rPr>
                <w:b/>
                <w:color w:val="FFFFFF"/>
                <w:sz w:val="18"/>
              </w:rPr>
              <w:t>Status</w:t>
            </w:r>
          </w:p>
        </w:tc>
      </w:tr>
      <w:tr>
        <w:tc>
          <w:tcPr>
            <w:tcW w:type="dxa" w:w="1701"/>
          </w:tcPr>
          <w:p>
            <w:r>
              <w:rPr>
                <w:sz w:val="18"/>
              </w:rPr>
              <w:t>DrugBank</w:t>
            </w:r>
          </w:p>
        </w:tc>
        <w:tc>
          <w:tcPr>
            <w:tcW w:type="dxa" w:w="2835"/>
          </w:tcPr>
          <w:p>
            <w:r>
              <w:rPr>
                <w:sz w:val="18"/>
              </w:rPr>
              <w:t>Drugs, drug-disease, drug-protein relationships</w:t>
            </w:r>
          </w:p>
        </w:tc>
        <w:tc>
          <w:tcPr>
            <w:tcW w:type="dxa" w:w="2268"/>
          </w:tcPr>
          <w:p>
            <w:r>
              <w:rPr>
                <w:sz w:val="18"/>
              </w:rPr>
              <w:t>CSV bulk import (neo4j-admin)</w:t>
            </w:r>
          </w:p>
        </w:tc>
        <w:tc>
          <w:tcPr>
            <w:tcW w:type="dxa" w:w="2268"/>
          </w:tcPr>
          <w:p>
            <w:r>
              <w:rPr>
                <w:sz w:val="18"/>
              </w:rPr>
              <w:t>Loaded (4.6K drugs)</w:t>
            </w:r>
          </w:p>
        </w:tc>
      </w:tr>
      <w:tr>
        <w:tc>
          <w:tcPr>
            <w:tcW w:type="dxa" w:w="1701"/>
          </w:tcPr>
          <w:p>
            <w:r>
              <w:rPr>
                <w:sz w:val="18"/>
              </w:rPr>
              <w:t>Disease Ontology</w:t>
            </w:r>
          </w:p>
        </w:tc>
        <w:tc>
          <w:tcPr>
            <w:tcW w:type="dxa" w:w="2835"/>
          </w:tcPr>
          <w:p>
            <w:r>
              <w:rPr>
                <w:sz w:val="18"/>
              </w:rPr>
              <w:t>Diseases, MONDO mappings</w:t>
            </w:r>
          </w:p>
        </w:tc>
        <w:tc>
          <w:tcPr>
            <w:tcW w:type="dxa" w:w="2268"/>
          </w:tcPr>
          <w:p>
            <w:r>
              <w:rPr>
                <w:sz w:val="18"/>
              </w:rPr>
              <w:t>CSV bulk import</w:t>
            </w:r>
          </w:p>
        </w:tc>
        <w:tc>
          <w:tcPr>
            <w:tcW w:type="dxa" w:w="2268"/>
          </w:tcPr>
          <w:p>
            <w:r>
              <w:rPr>
                <w:sz w:val="18"/>
              </w:rPr>
              <w:t>Loaded (17.1K diseases)</w:t>
            </w:r>
          </w:p>
        </w:tc>
      </w:tr>
      <w:tr>
        <w:tc>
          <w:tcPr>
            <w:tcW w:type="dxa" w:w="1701"/>
          </w:tcPr>
          <w:p>
            <w:r>
              <w:rPr>
                <w:sz w:val="18"/>
              </w:rPr>
              <w:t>Protein Databases</w:t>
            </w:r>
          </w:p>
        </w:tc>
        <w:tc>
          <w:tcPr>
            <w:tcW w:type="dxa" w:w="2835"/>
          </w:tcPr>
          <w:p>
            <w:r>
              <w:rPr>
                <w:sz w:val="18"/>
              </w:rPr>
              <w:t>Genes, proteins, pathways</w:t>
            </w:r>
          </w:p>
        </w:tc>
        <w:tc>
          <w:tcPr>
            <w:tcW w:type="dxa" w:w="2268"/>
          </w:tcPr>
          <w:p>
            <w:r>
              <w:rPr>
                <w:sz w:val="18"/>
              </w:rPr>
              <w:t>CSV bulk import</w:t>
            </w:r>
          </w:p>
        </w:tc>
        <w:tc>
          <w:tcPr>
            <w:tcW w:type="dxa" w:w="2268"/>
          </w:tcPr>
          <w:p>
            <w:r>
              <w:rPr>
                <w:sz w:val="18"/>
              </w:rPr>
              <w:t>Loaded (27.7K genes)</w:t>
            </w:r>
          </w:p>
        </w:tc>
      </w:tr>
      <w:tr>
        <w:tc>
          <w:tcPr>
            <w:tcW w:type="dxa" w:w="1701"/>
          </w:tcPr>
          <w:p>
            <w:r>
              <w:rPr>
                <w:sz w:val="18"/>
              </w:rPr>
              <w:t>ClinicalTrials.gov</w:t>
            </w:r>
          </w:p>
        </w:tc>
        <w:tc>
          <w:tcPr>
            <w:tcW w:type="dxa" w:w="2835"/>
          </w:tcPr>
          <w:p>
            <w:r>
              <w:rPr>
                <w:sz w:val="18"/>
              </w:rPr>
              <w:t>Clinical trials, sponsors</w:t>
            </w:r>
          </w:p>
        </w:tc>
        <w:tc>
          <w:tcPr>
            <w:tcW w:type="dxa" w:w="2268"/>
          </w:tcPr>
          <w:p>
            <w:r>
              <w:rPr>
                <w:sz w:val="18"/>
              </w:rPr>
              <w:t>CSV + Cypher scripts</w:t>
            </w:r>
          </w:p>
        </w:tc>
        <w:tc>
          <w:tcPr>
            <w:tcW w:type="dxa" w:w="2268"/>
          </w:tcPr>
          <w:p>
            <w:r>
              <w:rPr>
                <w:sz w:val="18"/>
              </w:rPr>
              <w:t>Schema only (49.3K nodes)</w:t>
            </w:r>
          </w:p>
        </w:tc>
      </w:tr>
      <w:tr>
        <w:tc>
          <w:tcPr>
            <w:tcW w:type="dxa" w:w="1701"/>
          </w:tcPr>
          <w:p>
            <w:r>
              <w:rPr>
                <w:sz w:val="18"/>
              </w:rPr>
              <w:t>USPTO</w:t>
            </w:r>
          </w:p>
        </w:tc>
        <w:tc>
          <w:tcPr>
            <w:tcW w:type="dxa" w:w="2835"/>
          </w:tcPr>
          <w:p>
            <w:r>
              <w:rPr>
                <w:sz w:val="18"/>
              </w:rPr>
              <w:t>Patents, applications, claims</w:t>
            </w:r>
          </w:p>
        </w:tc>
        <w:tc>
          <w:tcPr>
            <w:tcW w:type="dxa" w:w="2268"/>
          </w:tcPr>
          <w:p>
            <w:r>
              <w:rPr>
                <w:sz w:val="18"/>
              </w:rPr>
              <w:t>API download + Cypher</w:t>
            </w:r>
          </w:p>
        </w:tc>
        <w:tc>
          <w:tcPr>
            <w:tcW w:type="dxa" w:w="2268"/>
          </w:tcPr>
          <w:p>
            <w:r>
              <w:rPr>
                <w:sz w:val="18"/>
              </w:rPr>
              <w:t>Not yet ingested</w:t>
            </w:r>
          </w:p>
        </w:tc>
      </w:tr>
      <w:tr>
        <w:tc>
          <w:tcPr>
            <w:tcW w:type="dxa" w:w="1701"/>
          </w:tcPr>
          <w:p>
            <w:r>
              <w:rPr>
                <w:sz w:val="18"/>
              </w:rPr>
              <w:t>PubMed/PMC</w:t>
            </w:r>
          </w:p>
        </w:tc>
        <w:tc>
          <w:tcPr>
            <w:tcW w:type="dxa" w:w="2835"/>
          </w:tcPr>
          <w:p>
            <w:r>
              <w:rPr>
                <w:sz w:val="18"/>
              </w:rPr>
              <w:t>Articles, affiliations, DOIs</w:t>
            </w:r>
          </w:p>
        </w:tc>
        <w:tc>
          <w:tcPr>
            <w:tcW w:type="dxa" w:w="2268"/>
          </w:tcPr>
          <w:p>
            <w:r>
              <w:rPr>
                <w:sz w:val="18"/>
              </w:rPr>
              <w:t>API download + Cypher</w:t>
            </w:r>
          </w:p>
        </w:tc>
        <w:tc>
          <w:tcPr>
            <w:tcW w:type="dxa" w:w="2268"/>
          </w:tcPr>
          <w:p>
            <w:r>
              <w:rPr>
                <w:sz w:val="18"/>
              </w:rPr>
              <w:t>Not yet ingested</w:t>
            </w:r>
          </w:p>
        </w:tc>
      </w:tr>
      <w:tr>
        <w:tc>
          <w:tcPr>
            <w:tcW w:type="dxa" w:w="1701"/>
          </w:tcPr>
          <w:p>
            <w:r>
              <w:rPr>
                <w:sz w:val="18"/>
              </w:rPr>
              <w:t>CSL Internal</w:t>
            </w:r>
          </w:p>
        </w:tc>
        <w:tc>
          <w:tcPr>
            <w:tcW w:type="dxa" w:w="2835"/>
          </w:tcPr>
          <w:p>
            <w:r>
              <w:rPr>
                <w:sz w:val="18"/>
              </w:rPr>
              <w:t>TPP, organizational data</w:t>
            </w:r>
          </w:p>
        </w:tc>
        <w:tc>
          <w:tcPr>
            <w:tcW w:type="dxa" w:w="2268"/>
          </w:tcPr>
          <w:p>
            <w:r>
              <w:rPr>
                <w:sz w:val="18"/>
              </w:rPr>
              <w:t>Manual + checkpoint files</w:t>
            </w:r>
          </w:p>
        </w:tc>
        <w:tc>
          <w:tcPr>
            <w:tcW w:type="dxa" w:w="2268"/>
          </w:tcPr>
          <w:p>
            <w:r>
              <w:rPr>
                <w:sz w:val="18"/>
              </w:rPr>
              <w:t>Partial</w:t>
            </w:r>
          </w:p>
        </w:tc>
      </w:tr>
    </w:tbl>
    <w:p/>
    <w:p>
      <w:pPr>
        <w:pStyle w:val="Heading2"/>
      </w:pPr>
      <w:r>
        <w:t>8.2 Data Ingestion Pipeline</w:t>
      </w:r>
    </w:p>
    <w:p>
      <w:r>
        <w:rPr>
          <w:sz w:val="20"/>
        </w:rPr>
        <w:t>Data loading follows a three-phase approach:</w:t>
      </w:r>
    </w:p>
    <w:p>
      <w:pPr>
        <w:pStyle w:val="ListBullet"/>
        <w:ind w:left="720"/>
      </w:pPr>
      <w:r>
        <w:rPr>
          <w:sz w:val="20"/>
        </w:rPr>
        <w:t>Phase 1: Foundational bulk import using neo4j-admin (nodes.csv + edges_dedup.csv) - 129K nodes, 4M relationships in 7.6 seconds</w:t>
      </w:r>
    </w:p>
    <w:p>
      <w:pPr>
        <w:pStyle w:val="ListBullet"/>
        <w:ind w:left="720"/>
      </w:pPr>
      <w:r>
        <w:rPr>
          <w:sz w:val="20"/>
        </w:rPr>
        <w:t>Phase 2: Feature enrichment via APOC batch loading - Disease features (44K, ~53 min), Drug features (8K, ~9.5 min)</w:t>
      </w:r>
    </w:p>
    <w:p>
      <w:pPr>
        <w:pStyle w:val="ListBullet"/>
        <w:ind w:left="720"/>
      </w:pPr>
      <w:r>
        <w:rPr>
          <w:sz w:val="20"/>
        </w:rPr>
        <w:t>Phase 3: Supplementary data via Cypher scripts and API downloads (clinical trials, patents, PubMed)</w:t>
      </w:r>
    </w:p>
    <w:p>
      <w:pPr>
        <w:pStyle w:val="Heading2"/>
      </w:pPr>
      <w:r>
        <w:t>8.3 Embedding Strategy</w:t>
      </w:r>
    </w:p>
    <w:p>
      <w:pPr>
        <w:pStyle w:val="ListBullet"/>
        <w:ind w:left="720"/>
      </w:pPr>
      <w:r>
        <w:rPr>
          <w:sz w:val="20"/>
        </w:rPr>
        <w:t>Model: minishlab/potion-base-8M (lightweight, fast inference)</w:t>
      </w:r>
    </w:p>
    <w:p>
      <w:pPr>
        <w:pStyle w:val="ListBullet"/>
        <w:ind w:left="720"/>
      </w:pPr>
      <w:r>
        <w:rPr>
          <w:sz w:val="20"/>
        </w:rPr>
        <w:t>Purpose: Semantic search across drugs, diseases, and documents</w:t>
      </w:r>
    </w:p>
    <w:p>
      <w:pPr>
        <w:pStyle w:val="ListBullet"/>
        <w:ind w:left="720"/>
      </w:pPr>
      <w:r>
        <w:rPr>
          <w:sz w:val="20"/>
        </w:rPr>
        <w:t>Storage: Neo4j node properties + Milvus vector database (lite mode)</w:t>
      </w:r>
    </w:p>
    <w:p>
      <w:pPr>
        <w:pStyle w:val="ListBullet"/>
        <w:ind w:left="720"/>
      </w:pPr>
      <w:r>
        <w:rPr>
          <w:sz w:val="20"/>
        </w:rPr>
        <w:t>Pre-caching: Models pre-downloaded from S3 in production containers</w:t>
      </w:r>
    </w:p>
    <w:p>
      <w:pPr>
        <w:pStyle w:val="Heading2"/>
      </w:pPr>
      <w:r>
        <w:t>8.4 Graph Analytics</w:t>
      </w:r>
    </w:p>
    <w:p>
      <w:pPr>
        <w:pStyle w:val="ListBullet"/>
        <w:ind w:left="720"/>
      </w:pPr>
      <w:r>
        <w:rPr>
          <w:sz w:val="20"/>
        </w:rPr>
        <w:t>Neo4j Graph Data Science (GDS) plugin for in-memory graph projections</w:t>
      </w:r>
    </w:p>
    <w:p>
      <w:pPr>
        <w:pStyle w:val="ListBullet"/>
        <w:ind w:left="720"/>
      </w:pPr>
      <w:r>
        <w:rPr>
          <w:sz w:val="20"/>
        </w:rPr>
        <w:t>Node Similarity: Cosine distance between node embeddings</w:t>
      </w:r>
    </w:p>
    <w:p>
      <w:pPr>
        <w:pStyle w:val="ListBullet"/>
        <w:ind w:left="720"/>
      </w:pPr>
      <w:r>
        <w:rPr>
          <w:sz w:val="20"/>
        </w:rPr>
        <w:t>Community Detection: Leiden algorithm for identifying clusters</w:t>
      </w:r>
    </w:p>
    <w:p>
      <w:pPr>
        <w:pStyle w:val="ListBullet"/>
        <w:ind w:left="720"/>
      </w:pPr>
      <w:r>
        <w:rPr>
          <w:sz w:val="20"/>
        </w:rPr>
        <w:t>GraphSAGE: Node embedding pipeline (project -&gt; train -&gt; predict)</w:t>
      </w:r>
    </w:p>
    <w:p>
      <w:pPr>
        <w:pStyle w:val="ListBullet"/>
        <w:ind w:left="720"/>
      </w:pPr>
      <w:r>
        <w:rPr>
          <w:sz w:val="20"/>
        </w:rPr>
        <w:t>Link Prediction: GDS beta pipeline for relationship prediction</w:t>
      </w:r>
    </w:p>
    <w:p>
      <w:pPr>
        <w:pStyle w:val="Heading1"/>
      </w:pPr>
      <w:r>
        <w:t>9. Security &amp; Access Control</w:t>
      </w:r>
    </w:p>
    <w:p>
      <w:pPr>
        <w:pStyle w:val="Heading2"/>
      </w:pPr>
      <w:r>
        <w:t>9.1 Authentication Architecture</w:t>
      </w:r>
    </w:p>
    <w:tbl>
      <w:tblPr>
        <w:tblStyle w:val="LightGrid-Accent1"/>
        <w:tblW w:type="auto" w:w="0"/>
        <w:jc w:val="center"/>
        <w:tblLook w:firstColumn="1" w:firstRow="1" w:lastColumn="0" w:lastRow="0" w:noHBand="0" w:noVBand="1" w:val="04A0"/>
      </w:tblPr>
      <w:tblGrid>
        <w:gridCol w:w="2351"/>
        <w:gridCol w:w="2351"/>
        <w:gridCol w:w="2351"/>
        <w:gridCol w:w="2351"/>
      </w:tblGrid>
      <w:tr>
        <w:tc>
          <w:tcPr>
            <w:tcW w:type="dxa" w:w="1701"/>
            <w:shd w:fill="1F4E79" w:val="clear"/>
          </w:tcPr>
          <w:p>
            <w:r>
              <w:rPr>
                <w:b/>
                <w:color w:val="FFFFFF"/>
                <w:sz w:val="18"/>
              </w:rPr>
              <w:t>Layer</w:t>
            </w:r>
          </w:p>
        </w:tc>
        <w:tc>
          <w:tcPr>
            <w:tcW w:type="dxa" w:w="1984"/>
            <w:shd w:fill="1F4E79" w:val="clear"/>
          </w:tcPr>
          <w:p>
            <w:r>
              <w:rPr>
                <w:b/>
                <w:color w:val="FFFFFF"/>
                <w:sz w:val="18"/>
              </w:rPr>
              <w:t>Mechanism</w:t>
            </w:r>
          </w:p>
        </w:tc>
        <w:tc>
          <w:tcPr>
            <w:tcW w:type="dxa" w:w="1701"/>
            <w:shd w:fill="1F4E79" w:val="clear"/>
          </w:tcPr>
          <w:p>
            <w:r>
              <w:rPr>
                <w:b/>
                <w:color w:val="FFFFFF"/>
                <w:sz w:val="18"/>
              </w:rPr>
              <w:t>Algorithm</w:t>
            </w:r>
          </w:p>
        </w:tc>
        <w:tc>
          <w:tcPr>
            <w:tcW w:type="dxa" w:w="3685"/>
            <w:shd w:fill="1F4E79" w:val="clear"/>
          </w:tcPr>
          <w:p>
            <w:r>
              <w:rPr>
                <w:b/>
                <w:color w:val="FFFFFF"/>
                <w:sz w:val="18"/>
              </w:rPr>
              <w:t>Details</w:t>
            </w:r>
          </w:p>
        </w:tc>
      </w:tr>
      <w:tr>
        <w:tc>
          <w:tcPr>
            <w:tcW w:type="dxa" w:w="1701"/>
          </w:tcPr>
          <w:p>
            <w:r>
              <w:rPr>
                <w:sz w:val="18"/>
              </w:rPr>
              <w:t>Enterprise SSO</w:t>
            </w:r>
          </w:p>
        </w:tc>
        <w:tc>
          <w:tcPr>
            <w:tcW w:type="dxa" w:w="1984"/>
          </w:tcPr>
          <w:p>
            <w:r>
              <w:rPr>
                <w:sz w:val="18"/>
              </w:rPr>
              <w:t>Microsoft Entra ID</w:t>
            </w:r>
          </w:p>
        </w:tc>
        <w:tc>
          <w:tcPr>
            <w:tcW w:type="dxa" w:w="1701"/>
          </w:tcPr>
          <w:p>
            <w:r>
              <w:rPr>
                <w:sz w:val="18"/>
              </w:rPr>
              <w:t>RS256 (OIDC)</w:t>
            </w:r>
          </w:p>
        </w:tc>
        <w:tc>
          <w:tcPr>
            <w:tcW w:type="dxa" w:w="3685"/>
          </w:tcPr>
          <w:p>
            <w:r>
              <w:rPr>
                <w:sz w:val="18"/>
              </w:rPr>
              <w:t>Corporate identity, JWKS validation, 8h cache</w:t>
            </w:r>
          </w:p>
        </w:tc>
      </w:tr>
      <w:tr>
        <w:tc>
          <w:tcPr>
            <w:tcW w:type="dxa" w:w="1701"/>
          </w:tcPr>
          <w:p>
            <w:r>
              <w:rPr>
                <w:sz w:val="18"/>
              </w:rPr>
              <w:t>API Tokens</w:t>
            </w:r>
          </w:p>
        </w:tc>
        <w:tc>
          <w:tcPr>
            <w:tcW w:type="dxa" w:w="1984"/>
          </w:tcPr>
          <w:p>
            <w:r>
              <w:rPr>
                <w:sz w:val="18"/>
              </w:rPr>
              <w:t>Eugene JWT</w:t>
            </w:r>
          </w:p>
        </w:tc>
        <w:tc>
          <w:tcPr>
            <w:tcW w:type="dxa" w:w="1701"/>
          </w:tcPr>
          <w:p>
            <w:r>
              <w:rPr>
                <w:sz w:val="18"/>
              </w:rPr>
              <w:t>HS256 (symmetric)</w:t>
            </w:r>
          </w:p>
        </w:tc>
        <w:tc>
          <w:tcPr>
            <w:tcW w:type="dxa" w:w="3685"/>
          </w:tcPr>
          <w:p>
            <w:r>
              <w:rPr>
                <w:sz w:val="18"/>
              </w:rPr>
              <w:t>24h TTL, claims: tid, sub, upn, roles</w:t>
            </w:r>
          </w:p>
        </w:tc>
      </w:tr>
      <w:tr>
        <w:tc>
          <w:tcPr>
            <w:tcW w:type="dxa" w:w="1701"/>
          </w:tcPr>
          <w:p>
            <w:r>
              <w:rPr>
                <w:sz w:val="18"/>
              </w:rPr>
              <w:t>MCP Server</w:t>
            </w:r>
          </w:p>
        </w:tc>
        <w:tc>
          <w:tcPr>
            <w:tcW w:type="dxa" w:w="1984"/>
          </w:tcPr>
          <w:p>
            <w:r>
              <w:rPr>
                <w:sz w:val="18"/>
              </w:rPr>
              <w:t>FastMCP JWTVerifier</w:t>
            </w:r>
          </w:p>
        </w:tc>
        <w:tc>
          <w:tcPr>
            <w:tcW w:type="dxa" w:w="1701"/>
          </w:tcPr>
          <w:p>
            <w:r>
              <w:rPr>
                <w:sz w:val="18"/>
              </w:rPr>
              <w:t>HS256</w:t>
            </w:r>
          </w:p>
        </w:tc>
        <w:tc>
          <w:tcPr>
            <w:tcW w:type="dxa" w:w="3685"/>
          </w:tcPr>
          <w:p>
            <w:r>
              <w:rPr>
                <w:sz w:val="18"/>
              </w:rPr>
              <w:t>Middleware-based, validates every tool call</w:t>
            </w:r>
          </w:p>
        </w:tc>
      </w:tr>
      <w:tr>
        <w:tc>
          <w:tcPr>
            <w:tcW w:type="dxa" w:w="1701"/>
          </w:tcPr>
          <w:p>
            <w:r>
              <w:rPr>
                <w:sz w:val="18"/>
              </w:rPr>
              <w:t>Agent Backend</w:t>
            </w:r>
          </w:p>
        </w:tc>
        <w:tc>
          <w:tcPr>
            <w:tcW w:type="dxa" w:w="1984"/>
          </w:tcPr>
          <w:p>
            <w:r>
              <w:rPr>
                <w:sz w:val="18"/>
              </w:rPr>
              <w:t>Allowlist + JWT</w:t>
            </w:r>
          </w:p>
        </w:tc>
        <w:tc>
          <w:tcPr>
            <w:tcW w:type="dxa" w:w="1701"/>
          </w:tcPr>
          <w:p>
            <w:r>
              <w:rPr>
                <w:sz w:val="18"/>
              </w:rPr>
              <w:t>HS256</w:t>
            </w:r>
          </w:p>
        </w:tc>
        <w:tc>
          <w:tcPr>
            <w:tcW w:type="dxa" w:w="3685"/>
          </w:tcPr>
          <w:p>
            <w:r>
              <w:rPr>
                <w:sz w:val="18"/>
              </w:rPr>
              <w:t>User UPN checked against pipe-separated allowlist</w:t>
            </w:r>
          </w:p>
        </w:tc>
      </w:tr>
      <w:tr>
        <w:tc>
          <w:tcPr>
            <w:tcW w:type="dxa" w:w="1701"/>
          </w:tcPr>
          <w:p>
            <w:r>
              <w:rPr>
                <w:sz w:val="18"/>
              </w:rPr>
              <w:t>Local Dev</w:t>
            </w:r>
          </w:p>
        </w:tc>
        <w:tc>
          <w:tcPr>
            <w:tcW w:type="dxa" w:w="1984"/>
          </w:tcPr>
          <w:p>
            <w:r>
              <w:rPr>
                <w:sz w:val="18"/>
              </w:rPr>
              <w:t>Bypass mode</w:t>
            </w:r>
          </w:p>
        </w:tc>
        <w:tc>
          <w:tcPr>
            <w:tcW w:type="dxa" w:w="1701"/>
          </w:tcPr>
          <w:p>
            <w:r>
              <w:rPr>
                <w:sz w:val="18"/>
              </w:rPr>
              <w:t>HS256</w:t>
            </w:r>
          </w:p>
        </w:tc>
        <w:tc>
          <w:tcPr>
            <w:tcW w:type="dxa" w:w="3685"/>
          </w:tcPr>
          <w:p>
            <w:r>
              <w:rPr>
                <w:sz w:val="18"/>
              </w:rPr>
              <w:t>ENVIRONMENT=local skips Entra ID, issues test token</w:t>
            </w:r>
          </w:p>
        </w:tc>
      </w:tr>
    </w:tbl>
    <w:p/>
    <w:p>
      <w:pPr>
        <w:pStyle w:val="Heading2"/>
      </w:pPr>
      <w:r>
        <w:t>9.2 Role-Based Access Control</w:t>
      </w:r>
    </w:p>
    <w:tbl>
      <w:tblPr>
        <w:tblStyle w:val="LightGrid-Accent1"/>
        <w:tblW w:type="auto" w:w="0"/>
        <w:jc w:val="center"/>
        <w:tblLook w:firstColumn="1" w:firstRow="1" w:lastColumn="0" w:lastRow="0" w:noHBand="0" w:noVBand="1" w:val="04A0"/>
      </w:tblPr>
      <w:tblGrid>
        <w:gridCol w:w="3135"/>
        <w:gridCol w:w="3135"/>
        <w:gridCol w:w="3135"/>
      </w:tblGrid>
      <w:tr>
        <w:tc>
          <w:tcPr>
            <w:tcW w:type="dxa" w:w="2268"/>
            <w:shd w:fill="1F4E79" w:val="clear"/>
          </w:tcPr>
          <w:p>
            <w:r>
              <w:rPr>
                <w:b/>
                <w:color w:val="FFFFFF"/>
                <w:sz w:val="18"/>
              </w:rPr>
              <w:t>Role</w:t>
            </w:r>
          </w:p>
        </w:tc>
        <w:tc>
          <w:tcPr>
            <w:tcW w:type="dxa" w:w="3402"/>
            <w:shd w:fill="1F4E79" w:val="clear"/>
          </w:tcPr>
          <w:p>
            <w:r>
              <w:rPr>
                <w:b/>
                <w:color w:val="FFFFFF"/>
                <w:sz w:val="18"/>
              </w:rPr>
              <w:t>Scope</w:t>
            </w:r>
          </w:p>
        </w:tc>
        <w:tc>
          <w:tcPr>
            <w:tcW w:type="dxa" w:w="3402"/>
            <w:shd w:fill="1F4E79" w:val="clear"/>
          </w:tcPr>
          <w:p>
            <w:r>
              <w:rPr>
                <w:b/>
                <w:color w:val="FFFFFF"/>
                <w:sz w:val="18"/>
              </w:rPr>
              <w:t>Status</w:t>
            </w:r>
          </w:p>
        </w:tc>
      </w:tr>
      <w:tr>
        <w:tc>
          <w:tcPr>
            <w:tcW w:type="dxa" w:w="2268"/>
          </w:tcPr>
          <w:p>
            <w:r>
              <w:rPr>
                <w:sz w:val="18"/>
              </w:rPr>
              <w:t>user.public.read</w:t>
            </w:r>
          </w:p>
        </w:tc>
        <w:tc>
          <w:tcPr>
            <w:tcW w:type="dxa" w:w="3402"/>
          </w:tcPr>
          <w:p>
            <w:r>
              <w:rPr>
                <w:sz w:val="18"/>
              </w:rPr>
              <w:t>Read access to public biomedical data</w:t>
            </w:r>
          </w:p>
        </w:tc>
        <w:tc>
          <w:tcPr>
            <w:tcW w:type="dxa" w:w="3402"/>
          </w:tcPr>
          <w:p>
            <w:r>
              <w:rPr>
                <w:sz w:val="18"/>
              </w:rPr>
              <w:t>Implemented (default for all users)</w:t>
            </w:r>
          </w:p>
        </w:tc>
      </w:tr>
      <w:tr>
        <w:tc>
          <w:tcPr>
            <w:tcW w:type="dxa" w:w="2268"/>
          </w:tcPr>
          <w:p>
            <w:r>
              <w:rPr>
                <w:sz w:val="18"/>
              </w:rPr>
              <w:t>user.confidential.read</w:t>
            </w:r>
          </w:p>
        </w:tc>
        <w:tc>
          <w:tcPr>
            <w:tcW w:type="dxa" w:w="3402"/>
          </w:tcPr>
          <w:p>
            <w:r>
              <w:rPr>
                <w:sz w:val="18"/>
              </w:rPr>
              <w:t>Read access to proprietary CSL data</w:t>
            </w:r>
          </w:p>
        </w:tc>
        <w:tc>
          <w:tcPr>
            <w:tcW w:type="dxa" w:w="3402"/>
          </w:tcPr>
          <w:p>
            <w:r>
              <w:rPr>
                <w:sz w:val="18"/>
              </w:rPr>
              <w:t>Defined, not yet enforced at query level</w:t>
            </w:r>
          </w:p>
        </w:tc>
      </w:tr>
    </w:tbl>
    <w:p/>
    <w:p>
      <w:r>
        <w:rPr>
          <w:sz w:val="20"/>
        </w:rPr>
        <w:t>Role mapping is currently static in code (roles.py). Named users from CSL are assigned both public and confidential roles. All other authenticated users receive the default public read role.</w:t>
      </w:r>
    </w:p>
    <w:p>
      <w:pPr>
        <w:pStyle w:val="Heading2"/>
      </w:pPr>
      <w:r>
        <w:t>9.3 Token Flow Through Services</w:t>
      </w:r>
    </w:p>
    <w:p>
      <w:pPr>
        <w:ind w:left="567"/>
      </w:pPr>
      <w:r>
        <w:rPr>
          <w:rFonts w:ascii="Courier New" w:hAnsi="Courier New"/>
          <w:color w:val="1E1E1E"/>
          <w:sz w:val="16"/>
        </w:rPr>
        <w:t>Client -&gt; Authorization: Bearer &lt;EUGENE_JWT&gt;</w:t>
        <w:br/>
        <w:t xml:space="preserve">  -&gt; Agent WS: validate JWT + check allowlist</w:t>
        <w:br/>
        <w:t xml:space="preserve">    -&gt; MCP Server: JWTVerifier middleware validates</w:t>
        <w:br/>
        <w:t xml:space="preserve">      -&gt; Core API: get_current_user() dependency validates</w:t>
        <w:br/>
        <w:t xml:space="preserve">        -&gt; Neo4j: Cypher query execution</w:t>
        <w:br/>
        <w:br/>
        <w:t>Each service independently validates the JWT.</w:t>
        <w:br/>
        <w:t>Token is forwarded (not re-issued) through the chain.</w:t>
        <w:br/>
      </w:r>
    </w:p>
    <w:p>
      <w:pPr>
        <w:pStyle w:val="Heading2"/>
      </w:pPr>
      <w:r>
        <w:t>9.4 Security Configuration</w:t>
      </w:r>
    </w:p>
    <w:tbl>
      <w:tblPr>
        <w:tblStyle w:val="LightGrid-Accent1"/>
        <w:tblW w:type="auto" w:w="0"/>
        <w:jc w:val="center"/>
        <w:tblLook w:firstColumn="1" w:firstRow="1" w:lastColumn="0" w:lastRow="0" w:noHBand="0" w:noVBand="1" w:val="04A0"/>
      </w:tblPr>
      <w:tblGrid>
        <w:gridCol w:w="3135"/>
        <w:gridCol w:w="3135"/>
        <w:gridCol w:w="3135"/>
      </w:tblGrid>
      <w:tr>
        <w:tc>
          <w:tcPr>
            <w:tcW w:type="dxa" w:w="2551"/>
            <w:shd w:fill="1F4E79" w:val="clear"/>
          </w:tcPr>
          <w:p>
            <w:r>
              <w:rPr>
                <w:b/>
                <w:color w:val="FFFFFF"/>
                <w:sz w:val="18"/>
              </w:rPr>
              <w:t>Variable</w:t>
            </w:r>
          </w:p>
        </w:tc>
        <w:tc>
          <w:tcPr>
            <w:tcW w:type="dxa" w:w="3118"/>
            <w:shd w:fill="1F4E79" w:val="clear"/>
          </w:tcPr>
          <w:p>
            <w:r>
              <w:rPr>
                <w:b/>
                <w:color w:val="FFFFFF"/>
                <w:sz w:val="18"/>
              </w:rPr>
              <w:t>Purpose</w:t>
            </w:r>
          </w:p>
        </w:tc>
        <w:tc>
          <w:tcPr>
            <w:tcW w:type="dxa" w:w="3402"/>
            <w:shd w:fill="1F4E79" w:val="clear"/>
          </w:tcPr>
          <w:p>
            <w:r>
              <w:rPr>
                <w:b/>
                <w:color w:val="FFFFFF"/>
                <w:sz w:val="18"/>
              </w:rPr>
              <w:t>Service</w:t>
            </w:r>
          </w:p>
        </w:tc>
      </w:tr>
      <w:tr>
        <w:tc>
          <w:tcPr>
            <w:tcW w:type="dxa" w:w="2551"/>
          </w:tcPr>
          <w:p>
            <w:r>
              <w:rPr>
                <w:sz w:val="18"/>
              </w:rPr>
              <w:t>ENTRA_CLIENT_ID</w:t>
            </w:r>
          </w:p>
        </w:tc>
        <w:tc>
          <w:tcPr>
            <w:tcW w:type="dxa" w:w="3118"/>
          </w:tcPr>
          <w:p>
            <w:r>
              <w:rPr>
                <w:sz w:val="18"/>
              </w:rPr>
              <w:t>OAuth application ID</w:t>
            </w:r>
          </w:p>
        </w:tc>
        <w:tc>
          <w:tcPr>
            <w:tcW w:type="dxa" w:w="3402"/>
          </w:tcPr>
          <w:p>
            <w:r>
              <w:rPr>
                <w:sz w:val="18"/>
              </w:rPr>
              <w:t>eugene_ws</w:t>
            </w:r>
          </w:p>
        </w:tc>
      </w:tr>
      <w:tr>
        <w:tc>
          <w:tcPr>
            <w:tcW w:type="dxa" w:w="2551"/>
          </w:tcPr>
          <w:p>
            <w:r>
              <w:rPr>
                <w:sz w:val="18"/>
              </w:rPr>
              <w:t>ENTRA_CLIENT_SECRET</w:t>
            </w:r>
          </w:p>
        </w:tc>
        <w:tc>
          <w:tcPr>
            <w:tcW w:type="dxa" w:w="3118"/>
          </w:tcPr>
          <w:p>
            <w:r>
              <w:rPr>
                <w:sz w:val="18"/>
              </w:rPr>
              <w:t>OAuth client secret</w:t>
            </w:r>
          </w:p>
        </w:tc>
        <w:tc>
          <w:tcPr>
            <w:tcW w:type="dxa" w:w="3402"/>
          </w:tcPr>
          <w:p>
            <w:r>
              <w:rPr>
                <w:sz w:val="18"/>
              </w:rPr>
              <w:t>eugene_ws</w:t>
            </w:r>
          </w:p>
        </w:tc>
      </w:tr>
      <w:tr>
        <w:tc>
          <w:tcPr>
            <w:tcW w:type="dxa" w:w="2551"/>
          </w:tcPr>
          <w:p>
            <w:r>
              <w:rPr>
                <w:sz w:val="18"/>
              </w:rPr>
              <w:t>ENTRA_TENANT_ID</w:t>
            </w:r>
          </w:p>
        </w:tc>
        <w:tc>
          <w:tcPr>
            <w:tcW w:type="dxa" w:w="3118"/>
          </w:tcPr>
          <w:p>
            <w:r>
              <w:rPr>
                <w:sz w:val="18"/>
              </w:rPr>
              <w:t>Azure AD tenant</w:t>
            </w:r>
          </w:p>
        </w:tc>
        <w:tc>
          <w:tcPr>
            <w:tcW w:type="dxa" w:w="3402"/>
          </w:tcPr>
          <w:p>
            <w:r>
              <w:rPr>
                <w:sz w:val="18"/>
              </w:rPr>
              <w:t>eugene_ws</w:t>
            </w:r>
          </w:p>
        </w:tc>
      </w:tr>
      <w:tr>
        <w:tc>
          <w:tcPr>
            <w:tcW w:type="dxa" w:w="2551"/>
          </w:tcPr>
          <w:p>
            <w:r>
              <w:rPr>
                <w:sz w:val="18"/>
              </w:rPr>
              <w:t>EUGENE_CLIENT_ID</w:t>
            </w:r>
          </w:p>
        </w:tc>
        <w:tc>
          <w:tcPr>
            <w:tcW w:type="dxa" w:w="3118"/>
          </w:tcPr>
          <w:p>
            <w:r>
              <w:rPr>
                <w:sz w:val="18"/>
              </w:rPr>
              <w:t>JWT audience claim</w:t>
            </w:r>
          </w:p>
        </w:tc>
        <w:tc>
          <w:tcPr>
            <w:tcW w:type="dxa" w:w="3402"/>
          </w:tcPr>
          <w:p>
            <w:r>
              <w:rPr>
                <w:sz w:val="18"/>
              </w:rPr>
              <w:t>All services</w:t>
            </w:r>
          </w:p>
        </w:tc>
      </w:tr>
      <w:tr>
        <w:tc>
          <w:tcPr>
            <w:tcW w:type="dxa" w:w="2551"/>
          </w:tcPr>
          <w:p>
            <w:r>
              <w:rPr>
                <w:sz w:val="18"/>
              </w:rPr>
              <w:t>EUGENE_CLIENT_SECRET</w:t>
            </w:r>
          </w:p>
        </w:tc>
        <w:tc>
          <w:tcPr>
            <w:tcW w:type="dxa" w:w="3118"/>
          </w:tcPr>
          <w:p>
            <w:r>
              <w:rPr>
                <w:sz w:val="18"/>
              </w:rPr>
              <w:t>JWT signing key (HS256)</w:t>
            </w:r>
          </w:p>
        </w:tc>
        <w:tc>
          <w:tcPr>
            <w:tcW w:type="dxa" w:w="3402"/>
          </w:tcPr>
          <w:p>
            <w:r>
              <w:rPr>
                <w:sz w:val="18"/>
              </w:rPr>
              <w:t>All services</w:t>
            </w:r>
          </w:p>
        </w:tc>
      </w:tr>
      <w:tr>
        <w:tc>
          <w:tcPr>
            <w:tcW w:type="dxa" w:w="2551"/>
          </w:tcPr>
          <w:p>
            <w:r>
              <w:rPr>
                <w:sz w:val="18"/>
              </w:rPr>
              <w:t>EUGENE_TENANT_ID</w:t>
            </w:r>
          </w:p>
        </w:tc>
        <w:tc>
          <w:tcPr>
            <w:tcW w:type="dxa" w:w="3118"/>
          </w:tcPr>
          <w:p>
            <w:r>
              <w:rPr>
                <w:sz w:val="18"/>
              </w:rPr>
              <w:t>JWT issuer tenant</w:t>
            </w:r>
          </w:p>
        </w:tc>
        <w:tc>
          <w:tcPr>
            <w:tcW w:type="dxa" w:w="3402"/>
          </w:tcPr>
          <w:p>
            <w:r>
              <w:rPr>
                <w:sz w:val="18"/>
              </w:rPr>
              <w:t>All services</w:t>
            </w:r>
          </w:p>
        </w:tc>
      </w:tr>
      <w:tr>
        <w:tc>
          <w:tcPr>
            <w:tcW w:type="dxa" w:w="2551"/>
          </w:tcPr>
          <w:p>
            <w:r>
              <w:rPr>
                <w:sz w:val="18"/>
              </w:rPr>
              <w:t>EUGENE_AGENT_ALLOWLIST</w:t>
            </w:r>
          </w:p>
        </w:tc>
        <w:tc>
          <w:tcPr>
            <w:tcW w:type="dxa" w:w="3118"/>
          </w:tcPr>
          <w:p>
            <w:r>
              <w:rPr>
                <w:sz w:val="18"/>
              </w:rPr>
              <w:t>Pipe-separated user UPNs</w:t>
            </w:r>
          </w:p>
        </w:tc>
        <w:tc>
          <w:tcPr>
            <w:tcW w:type="dxa" w:w="3402"/>
          </w:tcPr>
          <w:p>
            <w:r>
              <w:rPr>
                <w:sz w:val="18"/>
              </w:rPr>
              <w:t>eugene_agent_ws</w:t>
            </w:r>
          </w:p>
        </w:tc>
      </w:tr>
      <w:tr>
        <w:tc>
          <w:tcPr>
            <w:tcW w:type="dxa" w:w="2551"/>
          </w:tcPr>
          <w:p>
            <w:r>
              <w:rPr>
                <w:sz w:val="18"/>
              </w:rPr>
              <w:t>NEO4J_USERNAME/PASSWORD</w:t>
            </w:r>
          </w:p>
        </w:tc>
        <w:tc>
          <w:tcPr>
            <w:tcW w:type="dxa" w:w="3118"/>
          </w:tcPr>
          <w:p>
            <w:r>
              <w:rPr>
                <w:sz w:val="18"/>
              </w:rPr>
              <w:t>Database credentials</w:t>
            </w:r>
          </w:p>
        </w:tc>
        <w:tc>
          <w:tcPr>
            <w:tcW w:type="dxa" w:w="3402"/>
          </w:tcPr>
          <w:p>
            <w:r>
              <w:rPr>
                <w:sz w:val="18"/>
              </w:rPr>
              <w:t>eugene_ws</w:t>
            </w:r>
          </w:p>
        </w:tc>
      </w:tr>
    </w:tbl>
    <w:p/>
    <w:p>
      <w:pPr>
        <w:pStyle w:val="Heading2"/>
      </w:pPr>
      <w:r>
        <w:t>9.5 Known Security Items</w:t>
      </w:r>
    </w:p>
    <w:tbl>
      <w:tblPr>
        <w:tblStyle w:val="LightGrid-Accent1"/>
        <w:tblW w:type="auto" w:w="0"/>
        <w:jc w:val="center"/>
        <w:tblLook w:firstColumn="1" w:firstRow="1" w:lastColumn="0" w:lastRow="0" w:noHBand="0" w:noVBand="1" w:val="04A0"/>
      </w:tblPr>
      <w:tblGrid>
        <w:gridCol w:w="2351"/>
        <w:gridCol w:w="2351"/>
        <w:gridCol w:w="2351"/>
        <w:gridCol w:w="2351"/>
      </w:tblGrid>
      <w:tr>
        <w:tc>
          <w:tcPr>
            <w:tcW w:type="dxa" w:w="1984"/>
            <w:shd w:fill="1F4E79" w:val="clear"/>
          </w:tcPr>
          <w:p>
            <w:r>
              <w:rPr>
                <w:b/>
                <w:color w:val="FFFFFF"/>
                <w:sz w:val="18"/>
              </w:rPr>
              <w:t>Item</w:t>
            </w:r>
          </w:p>
        </w:tc>
        <w:tc>
          <w:tcPr>
            <w:tcW w:type="dxa" w:w="1417"/>
            <w:shd w:fill="1F4E79" w:val="clear"/>
          </w:tcPr>
          <w:p>
            <w:r>
              <w:rPr>
                <w:b/>
                <w:color w:val="FFFFFF"/>
                <w:sz w:val="18"/>
              </w:rPr>
              <w:t>Severity</w:t>
            </w:r>
          </w:p>
        </w:tc>
        <w:tc>
          <w:tcPr>
            <w:tcW w:type="dxa" w:w="1417"/>
            <w:shd w:fill="1F4E79" w:val="clear"/>
          </w:tcPr>
          <w:p>
            <w:r>
              <w:rPr>
                <w:b/>
                <w:color w:val="FFFFFF"/>
                <w:sz w:val="18"/>
              </w:rPr>
              <w:t>Status</w:t>
            </w:r>
          </w:p>
        </w:tc>
        <w:tc>
          <w:tcPr>
            <w:tcW w:type="dxa" w:w="4252"/>
            <w:shd w:fill="1F4E79" w:val="clear"/>
          </w:tcPr>
          <w:p>
            <w:r>
              <w:rPr>
                <w:b/>
                <w:color w:val="FFFFFF"/>
                <w:sz w:val="18"/>
              </w:rPr>
              <w:t>Description</w:t>
            </w:r>
          </w:p>
        </w:tc>
      </w:tr>
      <w:tr>
        <w:tc>
          <w:tcPr>
            <w:tcW w:type="dxa" w:w="1984"/>
          </w:tcPr>
          <w:p>
            <w:r>
              <w:rPr>
                <w:sz w:val="18"/>
              </w:rPr>
              <w:t>Cypher Injection</w:t>
            </w:r>
          </w:p>
        </w:tc>
        <w:tc>
          <w:tcPr>
            <w:tcW w:type="dxa" w:w="1417"/>
          </w:tcPr>
          <w:p>
            <w:r>
              <w:rPr>
                <w:sz w:val="18"/>
              </w:rPr>
              <w:t>HIGH</w:t>
            </w:r>
          </w:p>
        </w:tc>
        <w:tc>
          <w:tcPr>
            <w:tcW w:type="dxa" w:w="1417"/>
          </w:tcPr>
          <w:p>
            <w:r>
              <w:rPr>
                <w:sz w:val="18"/>
              </w:rPr>
              <w:t>Open</w:t>
            </w:r>
          </w:p>
        </w:tc>
        <w:tc>
          <w:tcPr>
            <w:tcW w:type="dxa" w:w="4252"/>
          </w:tcPr>
          <w:p>
            <w:r>
              <w:rPr>
                <w:sz w:val="18"/>
              </w:rPr>
              <w:t>User input not parameterized in one-hop adapter query builder</w:t>
            </w:r>
          </w:p>
        </w:tc>
      </w:tr>
      <w:tr>
        <w:tc>
          <w:tcPr>
            <w:tcW w:type="dxa" w:w="1984"/>
          </w:tcPr>
          <w:p>
            <w:r>
              <w:rPr>
                <w:sz w:val="18"/>
              </w:rPr>
              <w:t>SSL verify=False</w:t>
            </w:r>
          </w:p>
        </w:tc>
        <w:tc>
          <w:tcPr>
            <w:tcW w:type="dxa" w:w="1417"/>
          </w:tcPr>
          <w:p>
            <w:r>
              <w:rPr>
                <w:sz w:val="18"/>
              </w:rPr>
              <w:t>MEDIUM</w:t>
            </w:r>
          </w:p>
        </w:tc>
        <w:tc>
          <w:tcPr>
            <w:tcW w:type="dxa" w:w="1417"/>
          </w:tcPr>
          <w:p>
            <w:r>
              <w:rPr>
                <w:sz w:val="18"/>
              </w:rPr>
              <w:t>By Design</w:t>
            </w:r>
          </w:p>
        </w:tc>
        <w:tc>
          <w:tcPr>
            <w:tcW w:type="dxa" w:w="4252"/>
          </w:tcPr>
          <w:p>
            <w:r>
              <w:rPr>
                <w:sz w:val="18"/>
              </w:rPr>
              <w:t>Internal network; MCP/Agent HTTP clients skip TLS verification</w:t>
            </w:r>
          </w:p>
        </w:tc>
      </w:tr>
      <w:tr>
        <w:tc>
          <w:tcPr>
            <w:tcW w:type="dxa" w:w="1984"/>
          </w:tcPr>
          <w:p>
            <w:r>
              <w:rPr>
                <w:sz w:val="18"/>
              </w:rPr>
              <w:t>Self-signed TLS certs</w:t>
            </w:r>
          </w:p>
        </w:tc>
        <w:tc>
          <w:tcPr>
            <w:tcW w:type="dxa" w:w="1417"/>
          </w:tcPr>
          <w:p>
            <w:r>
              <w:rPr>
                <w:sz w:val="18"/>
              </w:rPr>
              <w:t>LOW</w:t>
            </w:r>
          </w:p>
        </w:tc>
        <w:tc>
          <w:tcPr>
            <w:tcW w:type="dxa" w:w="1417"/>
          </w:tcPr>
          <w:p>
            <w:r>
              <w:rPr>
                <w:sz w:val="18"/>
              </w:rPr>
              <w:t>Active</w:t>
            </w:r>
          </w:p>
        </w:tc>
        <w:tc>
          <w:tcPr>
            <w:tcW w:type="dxa" w:w="4252"/>
          </w:tcPr>
          <w:p>
            <w:r>
              <w:rPr>
                <w:sz w:val="18"/>
              </w:rPr>
              <w:t>Neo4j and ALB use self-signed certificates</w:t>
            </w:r>
          </w:p>
        </w:tc>
      </w:tr>
      <w:tr>
        <w:tc>
          <w:tcPr>
            <w:tcW w:type="dxa" w:w="1984"/>
          </w:tcPr>
          <w:p>
            <w:r>
              <w:rPr>
                <w:sz w:val="18"/>
              </w:rPr>
              <w:t>No rate limiting</w:t>
            </w:r>
          </w:p>
        </w:tc>
        <w:tc>
          <w:tcPr>
            <w:tcW w:type="dxa" w:w="1417"/>
          </w:tcPr>
          <w:p>
            <w:r>
              <w:rPr>
                <w:sz w:val="18"/>
              </w:rPr>
              <w:t>MEDIUM</w:t>
            </w:r>
          </w:p>
        </w:tc>
        <w:tc>
          <w:tcPr>
            <w:tcW w:type="dxa" w:w="1417"/>
          </w:tcPr>
          <w:p>
            <w:r>
              <w:rPr>
                <w:sz w:val="18"/>
              </w:rPr>
              <w:t>Open</w:t>
            </w:r>
          </w:p>
        </w:tc>
        <w:tc>
          <w:tcPr>
            <w:tcW w:type="dxa" w:w="4252"/>
          </w:tcPr>
          <w:p>
            <w:r>
              <w:rPr>
                <w:sz w:val="18"/>
              </w:rPr>
              <w:t>API endpoints have no rate limiting middleware</w:t>
            </w:r>
          </w:p>
        </w:tc>
      </w:tr>
      <w:tr>
        <w:tc>
          <w:tcPr>
            <w:tcW w:type="dxa" w:w="1984"/>
          </w:tcPr>
          <w:p>
            <w:r>
              <w:rPr>
                <w:sz w:val="18"/>
              </w:rPr>
              <w:t>SAST/DAST disabled</w:t>
            </w:r>
          </w:p>
        </w:tc>
        <w:tc>
          <w:tcPr>
            <w:tcW w:type="dxa" w:w="1417"/>
          </w:tcPr>
          <w:p>
            <w:r>
              <w:rPr>
                <w:sz w:val="18"/>
              </w:rPr>
              <w:t>MEDIUM</w:t>
            </w:r>
          </w:p>
        </w:tc>
        <w:tc>
          <w:tcPr>
            <w:tcW w:type="dxa" w:w="1417"/>
          </w:tcPr>
          <w:p>
            <w:r>
              <w:rPr>
                <w:sz w:val="18"/>
              </w:rPr>
              <w:t>Open</w:t>
            </w:r>
          </w:p>
        </w:tc>
        <w:tc>
          <w:tcPr>
            <w:tcW w:type="dxa" w:w="4252"/>
          </w:tcPr>
          <w:p>
            <w:r>
              <w:rPr>
                <w:sz w:val="18"/>
              </w:rPr>
              <w:t>Security scanning commented out in CI pipeline</w:t>
            </w:r>
          </w:p>
        </w:tc>
      </w:tr>
      <w:tr>
        <w:tc>
          <w:tcPr>
            <w:tcW w:type="dxa" w:w="1984"/>
          </w:tcPr>
          <w:p>
            <w:r>
              <w:rPr>
                <w:sz w:val="18"/>
              </w:rPr>
              <w:t>Static role mapping</w:t>
            </w:r>
          </w:p>
        </w:tc>
        <w:tc>
          <w:tcPr>
            <w:tcW w:type="dxa" w:w="1417"/>
          </w:tcPr>
          <w:p>
            <w:r>
              <w:rPr>
                <w:sz w:val="18"/>
              </w:rPr>
              <w:t>LOW</w:t>
            </w:r>
          </w:p>
        </w:tc>
        <w:tc>
          <w:tcPr>
            <w:tcW w:type="dxa" w:w="1417"/>
          </w:tcPr>
          <w:p>
            <w:r>
              <w:rPr>
                <w:sz w:val="18"/>
              </w:rPr>
              <w:t>Open</w:t>
            </w:r>
          </w:p>
        </w:tc>
        <w:tc>
          <w:tcPr>
            <w:tcW w:type="dxa" w:w="4252"/>
          </w:tcPr>
          <w:p>
            <w:r>
              <w:rPr>
                <w:sz w:val="18"/>
              </w:rPr>
              <w:t>Roles hard-coded; should migrate to database</w:t>
            </w:r>
          </w:p>
        </w:tc>
      </w:tr>
    </w:tbl>
    <w:p/>
    <w:p>
      <w:pPr>
        <w:pStyle w:val="Heading1"/>
      </w:pPr>
      <w:r>
        <w:t>10. Prompt Design</w:t>
      </w:r>
    </w:p>
    <w:p>
      <w:pPr>
        <w:pStyle w:val="Heading2"/>
      </w:pPr>
      <w:r>
        <w:t>10.1 Agent System Prompt</w:t>
      </w:r>
    </w:p>
    <w:p>
      <w:r>
        <w:rPr>
          <w:sz w:val="20"/>
        </w:rPr>
        <w:t>The agent backend uses the following system prompt for LLM interactions:</w:t>
      </w:r>
    </w:p>
    <w:p>
      <w:pPr>
        <w:ind w:left="567"/>
      </w:pPr>
      <w:r>
        <w:rPr>
          <w:rFonts w:ascii="Courier New" w:hAnsi="Courier New"/>
          <w:color w:val="1E1E1E"/>
          <w:sz w:val="16"/>
        </w:rPr>
        <w:t>"You are an agent tasked with helping investigate biomedical</w:t>
        <w:br/>
        <w:t>companies to assess competitive threat and collaboration</w:t>
        <w:br/>
        <w:t>opportunities. In our case assets here mean any drug, disease,</w:t>
        <w:br/>
        <w:t>patents, clinical trials, intellectual property, or financial</w:t>
        <w:br/>
        <w:t>deals the company may have involvement. As an agent follow the</w:t>
        <w:br/>
        <w:t>Reason, Act, Observe (ReAct) pattern. You are an agent that</w:t>
        <w:br/>
        <w:t>may call tools to retrieve data."</w:t>
      </w:r>
    </w:p>
    <w:p>
      <w:pPr>
        <w:pStyle w:val="Heading2"/>
      </w:pPr>
      <w:r>
        <w:t>10.2 ReAct Pattern</w:t>
      </w:r>
    </w:p>
    <w:p>
      <w:r>
        <w:rPr>
          <w:sz w:val="20"/>
        </w:rPr>
        <w:t>The agent follows the Reason-Act-Observe (ReAct) pattern:</w:t>
      </w:r>
    </w:p>
    <w:p>
      <w:pPr>
        <w:pStyle w:val="ListBullet"/>
        <w:ind w:left="720"/>
      </w:pPr>
      <w:r>
        <w:rPr>
          <w:b/>
          <w:sz w:val="20"/>
        </w:rPr>
        <w:t xml:space="preserve">Reason: </w:t>
      </w:r>
      <w:r>
        <w:rPr>
          <w:sz w:val="20"/>
        </w:rPr>
        <w:t>Reason: LLM analyzes user query and determines what information is needed</w:t>
      </w:r>
    </w:p>
    <w:p>
      <w:pPr>
        <w:pStyle w:val="ListBullet"/>
        <w:ind w:left="720"/>
      </w:pPr>
      <w:r>
        <w:rPr>
          <w:b/>
          <w:sz w:val="20"/>
        </w:rPr>
        <w:t xml:space="preserve">Act: </w:t>
      </w:r>
      <w:r>
        <w:rPr>
          <w:sz w:val="20"/>
        </w:rPr>
        <w:t>Act: LLM selects and calls appropriate MCP tools with correct parameters</w:t>
      </w:r>
    </w:p>
    <w:p>
      <w:pPr>
        <w:pStyle w:val="ListBullet"/>
        <w:ind w:left="720"/>
      </w:pPr>
      <w:r>
        <w:rPr>
          <w:b/>
          <w:sz w:val="20"/>
        </w:rPr>
        <w:t xml:space="preserve">Observe: </w:t>
      </w:r>
      <w:r>
        <w:rPr>
          <w:sz w:val="20"/>
        </w:rPr>
        <w:t>Observe: LLM reviews tool results and determines if more tools are needed</w:t>
      </w:r>
    </w:p>
    <w:p>
      <w:pPr>
        <w:pStyle w:val="ListBullet"/>
        <w:ind w:left="720"/>
      </w:pPr>
      <w:r>
        <w:rPr>
          <w:sz w:val="20"/>
        </w:rPr>
        <w:t>Repeat until sufficient information gathered, then generate final answer</w:t>
      </w:r>
    </w:p>
    <w:p>
      <w:pPr>
        <w:pStyle w:val="Heading2"/>
      </w:pPr>
      <w:r>
        <w:t>10.3 Conversation Management</w:t>
      </w:r>
    </w:p>
    <w:p>
      <w:pPr>
        <w:pStyle w:val="ListBullet"/>
        <w:ind w:left="720"/>
      </w:pPr>
      <w:r>
        <w:rPr>
          <w:sz w:val="20"/>
        </w:rPr>
        <w:t>Sliding window: 10-message history retained per conversation</w:t>
      </w:r>
    </w:p>
    <w:p>
      <w:pPr>
        <w:pStyle w:val="ListBullet"/>
        <w:ind w:left="720"/>
      </w:pPr>
      <w:r>
        <w:rPr>
          <w:sz w:val="20"/>
        </w:rPr>
        <w:t>Result truncation: Max 2 items per tool response per turn</w:t>
      </w:r>
    </w:p>
    <w:p>
      <w:pPr>
        <w:pStyle w:val="ListBullet"/>
        <w:ind w:left="720"/>
      </w:pPr>
      <w:r>
        <w:rPr>
          <w:sz w:val="20"/>
        </w:rPr>
        <w:t>Session persistence: FileSessionManager stores conversation state</w:t>
      </w:r>
    </w:p>
    <w:p>
      <w:pPr>
        <w:pStyle w:val="ListBullet"/>
        <w:ind w:left="720"/>
      </w:pPr>
      <w:r>
        <w:rPr>
          <w:sz w:val="20"/>
        </w:rPr>
        <w:t>Conversation ID: UUID-based tracking across multiple turns</w:t>
      </w:r>
    </w:p>
    <w:p>
      <w:pPr>
        <w:pStyle w:val="Heading2"/>
      </w:pPr>
      <w:r>
        <w:t>10.4 LLM Configuration</w:t>
      </w:r>
    </w:p>
    <w:tbl>
      <w:tblPr>
        <w:tblStyle w:val="LightGrid-Accent1"/>
        <w:tblW w:type="auto" w:w="0"/>
        <w:jc w:val="center"/>
        <w:tblLook w:firstColumn="1" w:firstRow="1" w:lastColumn="0" w:lastRow="0" w:noHBand="0" w:noVBand="1" w:val="04A0"/>
      </w:tblPr>
      <w:tblGrid>
        <w:gridCol w:w="1881"/>
        <w:gridCol w:w="1881"/>
        <w:gridCol w:w="1881"/>
        <w:gridCol w:w="1881"/>
        <w:gridCol w:w="1881"/>
      </w:tblGrid>
      <w:tr>
        <w:tc>
          <w:tcPr>
            <w:tcW w:type="dxa" w:w="1701"/>
            <w:shd w:fill="1F4E79" w:val="clear"/>
          </w:tcPr>
          <w:p>
            <w:r>
              <w:rPr>
                <w:b/>
                <w:color w:val="FFFFFF"/>
                <w:sz w:val="18"/>
              </w:rPr>
              <w:t>Provider</w:t>
            </w:r>
          </w:p>
        </w:tc>
        <w:tc>
          <w:tcPr>
            <w:tcW w:type="dxa" w:w="2551"/>
            <w:shd w:fill="1F4E79" w:val="clear"/>
          </w:tcPr>
          <w:p>
            <w:r>
              <w:rPr>
                <w:b/>
                <w:color w:val="FFFFFF"/>
                <w:sz w:val="18"/>
              </w:rPr>
              <w:t>Model</w:t>
            </w:r>
          </w:p>
        </w:tc>
        <w:tc>
          <w:tcPr>
            <w:tcW w:type="dxa" w:w="1701"/>
            <w:shd w:fill="1F4E79" w:val="clear"/>
          </w:tcPr>
          <w:p>
            <w:r>
              <w:rPr>
                <w:b/>
                <w:color w:val="FFFFFF"/>
                <w:sz w:val="18"/>
              </w:rPr>
              <w:t>Max Tokens</w:t>
            </w:r>
          </w:p>
        </w:tc>
        <w:tc>
          <w:tcPr>
            <w:tcW w:type="dxa" w:w="1701"/>
            <w:shd w:fill="1F4E79" w:val="clear"/>
          </w:tcPr>
          <w:p>
            <w:r>
              <w:rPr>
                <w:b/>
                <w:color w:val="FFFFFF"/>
                <w:sz w:val="18"/>
              </w:rPr>
              <w:t>Temperature</w:t>
            </w:r>
          </w:p>
        </w:tc>
        <w:tc>
          <w:tcPr>
            <w:tcW w:type="dxa" w:w="1417"/>
            <w:shd w:fill="1F4E79" w:val="clear"/>
          </w:tcPr>
          <w:p>
            <w:r>
              <w:rPr>
                <w:b/>
                <w:color w:val="FFFFFF"/>
                <w:sz w:val="18"/>
              </w:rPr>
              <w:t>Top-P</w:t>
            </w:r>
          </w:p>
        </w:tc>
      </w:tr>
      <w:tr>
        <w:tc>
          <w:tcPr>
            <w:tcW w:type="dxa" w:w="1701"/>
          </w:tcPr>
          <w:p>
            <w:r>
              <w:rPr>
                <w:sz w:val="18"/>
              </w:rPr>
              <w:t>Anthropic</w:t>
            </w:r>
          </w:p>
        </w:tc>
        <w:tc>
          <w:tcPr>
            <w:tcW w:type="dxa" w:w="2551"/>
          </w:tcPr>
          <w:p>
            <w:r>
              <w:rPr>
                <w:sz w:val="18"/>
              </w:rPr>
              <w:t>claude-sonnet-4-20250514</w:t>
            </w:r>
          </w:p>
        </w:tc>
        <w:tc>
          <w:tcPr>
            <w:tcW w:type="dxa" w:w="1701"/>
          </w:tcPr>
          <w:p>
            <w:r>
              <w:rPr>
                <w:sz w:val="18"/>
              </w:rPr>
              <w:t>16,384</w:t>
            </w:r>
          </w:p>
        </w:tc>
        <w:tc>
          <w:tcPr>
            <w:tcW w:type="dxa" w:w="1701"/>
          </w:tcPr>
          <w:p>
            <w:r>
              <w:rPr>
                <w:sz w:val="18"/>
              </w:rPr>
              <w:t>0.7</w:t>
            </w:r>
          </w:p>
        </w:tc>
        <w:tc>
          <w:tcPr>
            <w:tcW w:type="dxa" w:w="1417"/>
          </w:tcPr>
          <w:p>
            <w:r>
              <w:rPr>
                <w:sz w:val="18"/>
              </w:rPr>
              <w:t>N/A</w:t>
            </w:r>
          </w:p>
        </w:tc>
      </w:tr>
      <w:tr>
        <w:tc>
          <w:tcPr>
            <w:tcW w:type="dxa" w:w="1701"/>
          </w:tcPr>
          <w:p>
            <w:r>
              <w:rPr>
                <w:sz w:val="18"/>
              </w:rPr>
              <w:t>OpenAI</w:t>
            </w:r>
          </w:p>
        </w:tc>
        <w:tc>
          <w:tcPr>
            <w:tcW w:type="dxa" w:w="2551"/>
          </w:tcPr>
          <w:p>
            <w:r>
              <w:rPr>
                <w:sz w:val="18"/>
              </w:rPr>
              <w:t>gpt-4.1-mini (default)</w:t>
            </w:r>
          </w:p>
        </w:tc>
        <w:tc>
          <w:tcPr>
            <w:tcW w:type="dxa" w:w="1701"/>
          </w:tcPr>
          <w:p>
            <w:r>
              <w:rPr>
                <w:sz w:val="18"/>
              </w:rPr>
              <w:t>4,096</w:t>
            </w:r>
          </w:p>
        </w:tc>
        <w:tc>
          <w:tcPr>
            <w:tcW w:type="dxa" w:w="1701"/>
          </w:tcPr>
          <w:p>
            <w:r>
              <w:rPr>
                <w:sz w:val="18"/>
              </w:rPr>
              <w:t>0.7</w:t>
            </w:r>
          </w:p>
        </w:tc>
        <w:tc>
          <w:tcPr>
            <w:tcW w:type="dxa" w:w="1417"/>
          </w:tcPr>
          <w:p>
            <w:r>
              <w:rPr>
                <w:sz w:val="18"/>
              </w:rPr>
              <w:t>1.0</w:t>
            </w:r>
          </w:p>
        </w:tc>
      </w:tr>
    </w:tbl>
    <w:p/>
    <w:p>
      <w:r>
        <w:rPr>
          <w:sz w:val="20"/>
        </w:rPr>
        <w:t>Provider auto-detection: If LLM_PROVIDER is not set, the system prefers Anthropic if ANTHROPIC_API_KEY is available, otherwise falls back to OpenAI.</w:t>
      </w:r>
    </w:p>
    <w:p>
      <w:pPr>
        <w:pStyle w:val="Heading1"/>
      </w:pPr>
      <w:r>
        <w:t>11. Workflow Orchestration</w:t>
      </w:r>
    </w:p>
    <w:p>
      <w:pPr>
        <w:pStyle w:val="Heading2"/>
      </w:pPr>
      <w:r>
        <w:t>11.1 Query Execution Flow (Streaming)</w:t>
      </w:r>
    </w:p>
    <w:p>
      <w:pPr>
        <w:ind w:left="567"/>
      </w:pPr>
      <w:r>
        <w:rPr>
          <w:rFonts w:ascii="Courier New" w:hAnsi="Courier New"/>
          <w:color w:val="1E1E1E"/>
          <w:sz w:val="16"/>
        </w:rPr>
        <w:t>1. User submits prompt via Streamlit UI</w:t>
        <w:br/>
        <w:t>2. UI sends POST /agent/api/query/stream with JWT + prompt</w:t>
        <w:br/>
        <w:t>3. Agent WS validates JWT and checks user allowlist</w:t>
        <w:br/>
        <w:t>4. Agent WS initializes EugeneDataAgent:</w:t>
        <w:br/>
        <w:t xml:space="preserve">   a. Creates LLM model (OpenAI or Anthropic)</w:t>
        <w:br/>
        <w:t xml:space="preserve">   b. Connects to MCP server with JWT</w:t>
        <w:br/>
        <w:t xml:space="preserve">   c. Lists available MCP tools</w:t>
        <w:br/>
        <w:t xml:space="preserve">   d. Initializes local tools (calculator, current_time, etc.)</w:t>
        <w:br/>
        <w:t xml:space="preserve">   e. Creates Strands Agent with system prompt</w:t>
        <w:br/>
        <w:t>5. Agent executes user prompt with ReAct loop:</w:t>
        <w:br/>
        <w:t xml:space="preserve">   a. LLM reasons about query</w:t>
        <w:br/>
        <w:t xml:space="preserve">   b. LLM calls MCP tools as needed</w:t>
        <w:br/>
        <w:t xml:space="preserve">   c. MCP tools call Core API with JWT forwarding</w:t>
        <w:br/>
        <w:t xml:space="preserve">   d. Core API executes Neo4j Cypher queries</w:t>
        <w:br/>
        <w:t xml:space="preserve">   e. Results bubble back through chain</w:t>
        <w:br/>
        <w:t xml:space="preserve">   f. LLM generates next step or final answer</w:t>
        <w:br/>
        <w:t>6. Streaming events sent to UI:</w:t>
        <w:br/>
        <w:t xml:space="preserve">   - {"type": "session", "session_id": "..."}</w:t>
        <w:br/>
        <w:t xml:space="preserve">   - {"type": "content", "content": "chunk..."}</w:t>
        <w:br/>
        <w:t xml:space="preserve">   - {"type": "done"}</w:t>
        <w:br/>
        <w:t>7. UI displays tokens in real-time with cursor</w:t>
        <w:br/>
        <w:t>8. Metrics logged: tokens, execution time, tools used</w:t>
        <w:br/>
      </w:r>
    </w:p>
    <w:p>
      <w:pPr>
        <w:pStyle w:val="Heading2"/>
      </w:pPr>
      <w:r>
        <w:t>11.2 Startup Orchestration</w:t>
      </w:r>
    </w:p>
    <w:p>
      <w:r>
        <w:rPr>
          <w:sz w:val="20"/>
        </w:rPr>
        <w:t>Docker Compose manages service startup order via health check dependencies:</w:t>
      </w:r>
    </w:p>
    <w:p>
      <w:pPr>
        <w:ind w:left="567"/>
      </w:pPr>
      <w:r>
        <w:rPr>
          <w:rFonts w:ascii="Courier New" w:hAnsi="Courier New"/>
          <w:color w:val="1E1E1E"/>
          <w:sz w:val="16"/>
        </w:rPr>
        <w:t>neo4j (healthcheck: wget localhost:7474, 30s startup)</w:t>
        <w:br/>
        <w:t xml:space="preserve">  -&gt; eugene_ws (depends: neo4j healthy; healthcheck: urllib localhost:8000/health)</w:t>
        <w:br/>
        <w:t xml:space="preserve">    -&gt; eugene_mcp (depends: eugene_ws healthy)</w:t>
        <w:br/>
        <w:t xml:space="preserve">      -&gt; eugene_agent_ws (depends: eugene_mcp)</w:t>
        <w:br/>
        <w:t xml:space="preserve">        -&gt; eugene_agent_ui (depends: eugene_agent_ws)</w:t>
        <w:br/>
      </w:r>
    </w:p>
    <w:p>
      <w:pPr>
        <w:pStyle w:val="Heading2"/>
      </w:pPr>
      <w:r>
        <w:t>11.3 Data Ingestion Workflow</w:t>
      </w:r>
    </w:p>
    <w:p>
      <w:pPr>
        <w:ind w:left="567"/>
      </w:pPr>
      <w:r>
        <w:rPr>
          <w:rFonts w:ascii="Courier New" w:hAnsi="Courier New"/>
          <w:color w:val="1E1E1E"/>
          <w:sz w:val="16"/>
        </w:rPr>
        <w:t>Phase 1: Bulk Import</w:t>
        <w:br/>
        <w:t xml:space="preserve">  - Stop Neo4j service</w:t>
        <w:br/>
        <w:t xml:space="preserve">  - Run neo4j-admin database import full</w:t>
        <w:br/>
        <w:t xml:space="preserve">  - Input: nodes.csv + edges_dedup.csv from S3</w:t>
        <w:br/>
        <w:t xml:space="preserve">  - Result: 129K nodes, 4M relationships (7.6 seconds)</w:t>
        <w:br/>
        <w:t xml:space="preserve">  - Restart Neo4j service</w:t>
        <w:br/>
        <w:br/>
        <w:t>Phase 2: Feature Enrichment</w:t>
        <w:br/>
        <w:t xml:space="preserve">  - Run batch_load_disease_features.py (44K features, ~53 min)</w:t>
        <w:br/>
        <w:t xml:space="preserve">  - Run batch_load_drug_features.py (8K features, ~9.5 min)</w:t>
        <w:br/>
        <w:t xml:space="preserve">  - Uses APOC batch transactions (1000 rows/batch)</w:t>
        <w:br/>
        <w:br/>
        <w:t>Phase 3: Supplementary Data</w:t>
        <w:br/>
        <w:t xml:space="preserve">  - Clinical trials: Cypher scripts (schema exists, data cleared)</w:t>
        <w:br/>
        <w:t xml:space="preserve">  - Patents: USPTO API download (not yet executed)</w:t>
        <w:br/>
        <w:t xml:space="preserve">  - PubMed: API download + APOC loading (not yet executed)</w:t>
        <w:br/>
      </w:r>
    </w:p>
    <w:p>
      <w:pPr>
        <w:pStyle w:val="Heading1"/>
      </w:pPr>
      <w:r>
        <w:t>12. Deployment Model</w:t>
      </w:r>
    </w:p>
    <w:p>
      <w:pPr>
        <w:pStyle w:val="Heading2"/>
      </w:pPr>
      <w:r>
        <w:t>12.1 Environment Overview</w:t>
      </w:r>
    </w:p>
    <w:tbl>
      <w:tblPr>
        <w:tblStyle w:val="LightGrid-Accent1"/>
        <w:tblW w:type="auto" w:w="0"/>
        <w:jc w:val="center"/>
        <w:tblLook w:firstColumn="1" w:firstRow="1" w:lastColumn="0" w:lastRow="0" w:noHBand="0" w:noVBand="1" w:val="04A0"/>
      </w:tblPr>
      <w:tblGrid>
        <w:gridCol w:w="1881"/>
        <w:gridCol w:w="1881"/>
        <w:gridCol w:w="1881"/>
        <w:gridCol w:w="1881"/>
        <w:gridCol w:w="1881"/>
      </w:tblGrid>
      <w:tr>
        <w:tc>
          <w:tcPr>
            <w:tcW w:type="dxa" w:w="1701"/>
            <w:shd w:fill="1F4E79" w:val="clear"/>
          </w:tcPr>
          <w:p>
            <w:r>
              <w:rPr>
                <w:b/>
                <w:color w:val="FFFFFF"/>
                <w:sz w:val="18"/>
              </w:rPr>
              <w:t>Environment</w:t>
            </w:r>
          </w:p>
        </w:tc>
        <w:tc>
          <w:tcPr>
            <w:tcW w:type="dxa" w:w="1701"/>
            <w:shd w:fill="1F4E79" w:val="clear"/>
          </w:tcPr>
          <w:p>
            <w:r>
              <w:rPr>
                <w:b/>
                <w:color w:val="FFFFFF"/>
                <w:sz w:val="18"/>
              </w:rPr>
              <w:t>AWS Account</w:t>
            </w:r>
          </w:p>
        </w:tc>
        <w:tc>
          <w:tcPr>
            <w:tcW w:type="dxa" w:w="1417"/>
            <w:shd w:fill="1F4E79" w:val="clear"/>
          </w:tcPr>
          <w:p>
            <w:r>
              <w:rPr>
                <w:b/>
                <w:color w:val="FFFFFF"/>
                <w:sz w:val="18"/>
              </w:rPr>
              <w:t>Region</w:t>
            </w:r>
          </w:p>
        </w:tc>
        <w:tc>
          <w:tcPr>
            <w:tcW w:type="dxa" w:w="1984"/>
            <w:shd w:fill="1F4E79" w:val="clear"/>
          </w:tcPr>
          <w:p>
            <w:r>
              <w:rPr>
                <w:b/>
                <w:color w:val="FFFFFF"/>
                <w:sz w:val="18"/>
              </w:rPr>
              <w:t>Infrastructure</w:t>
            </w:r>
          </w:p>
        </w:tc>
        <w:tc>
          <w:tcPr>
            <w:tcW w:type="dxa" w:w="2268"/>
            <w:shd w:fill="1F4E79" w:val="clear"/>
          </w:tcPr>
          <w:p>
            <w:r>
              <w:rPr>
                <w:b/>
                <w:color w:val="FFFFFF"/>
                <w:sz w:val="18"/>
              </w:rPr>
              <w:t>Deployment Method</w:t>
            </w:r>
          </w:p>
        </w:tc>
      </w:tr>
      <w:tr>
        <w:tc>
          <w:tcPr>
            <w:tcW w:type="dxa" w:w="1701"/>
          </w:tcPr>
          <w:p>
            <w:r>
              <w:rPr>
                <w:sz w:val="18"/>
              </w:rPr>
              <w:t>Local Dev</w:t>
            </w:r>
          </w:p>
        </w:tc>
        <w:tc>
          <w:tcPr>
            <w:tcW w:type="dxa" w:w="1701"/>
          </w:tcPr>
          <w:p>
            <w:r>
              <w:rPr>
                <w:sz w:val="18"/>
              </w:rPr>
              <w:t>N/A</w:t>
            </w:r>
          </w:p>
        </w:tc>
        <w:tc>
          <w:tcPr>
            <w:tcW w:type="dxa" w:w="1417"/>
          </w:tcPr>
          <w:p>
            <w:r>
              <w:rPr>
                <w:sz w:val="18"/>
              </w:rPr>
              <w:t>N/A</w:t>
            </w:r>
          </w:p>
        </w:tc>
        <w:tc>
          <w:tcPr>
            <w:tcW w:type="dxa" w:w="1984"/>
          </w:tcPr>
          <w:p>
            <w:r>
              <w:rPr>
                <w:sz w:val="18"/>
              </w:rPr>
              <w:t>Docker Compose</w:t>
            </w:r>
          </w:p>
        </w:tc>
        <w:tc>
          <w:tcPr>
            <w:tcW w:type="dxa" w:w="2268"/>
          </w:tcPr>
          <w:p>
            <w:r>
              <w:rPr>
                <w:sz w:val="18"/>
              </w:rPr>
              <w:t>docker compose up --build</w:t>
            </w:r>
          </w:p>
        </w:tc>
      </w:tr>
      <w:tr>
        <w:tc>
          <w:tcPr>
            <w:tcW w:type="dxa" w:w="1701"/>
          </w:tcPr>
          <w:p>
            <w:r>
              <w:rPr>
                <w:sz w:val="18"/>
              </w:rPr>
              <w:t>difflabs (Dev)</w:t>
            </w:r>
          </w:p>
        </w:tc>
        <w:tc>
          <w:tcPr>
            <w:tcW w:type="dxa" w:w="1701"/>
          </w:tcPr>
          <w:p>
            <w:r>
              <w:rPr>
                <w:sz w:val="18"/>
              </w:rPr>
              <w:t>087084717211</w:t>
            </w:r>
          </w:p>
        </w:tc>
        <w:tc>
          <w:tcPr>
            <w:tcW w:type="dxa" w:w="1417"/>
          </w:tcPr>
          <w:p>
            <w:r>
              <w:rPr>
                <w:sz w:val="18"/>
              </w:rPr>
              <w:t>us-east-1</w:t>
            </w:r>
          </w:p>
        </w:tc>
        <w:tc>
          <w:tcPr>
            <w:tcW w:type="dxa" w:w="1984"/>
          </w:tcPr>
          <w:p>
            <w:r>
              <w:rPr>
                <w:sz w:val="18"/>
              </w:rPr>
              <w:t>ECS + EC2 + ALB</w:t>
            </w:r>
          </w:p>
        </w:tc>
        <w:tc>
          <w:tcPr>
            <w:tcW w:type="dxa" w:w="2268"/>
          </w:tcPr>
          <w:p>
            <w:r>
              <w:rPr>
                <w:sz w:val="18"/>
              </w:rPr>
              <w:t>Manual scripts (bin/docker/ecr/)</w:t>
            </w:r>
          </w:p>
        </w:tc>
      </w:tr>
      <w:tr>
        <w:tc>
          <w:tcPr>
            <w:tcW w:type="dxa" w:w="1701"/>
          </w:tcPr>
          <w:p>
            <w:r>
              <w:rPr>
                <w:sz w:val="18"/>
              </w:rPr>
              <w:t>AIA (Staging/Prod)</w:t>
            </w:r>
          </w:p>
        </w:tc>
        <w:tc>
          <w:tcPr>
            <w:tcW w:type="dxa" w:w="1701"/>
          </w:tcPr>
          <w:p>
            <w:r>
              <w:rPr>
                <w:sz w:val="18"/>
              </w:rPr>
              <w:t>010928221940</w:t>
            </w:r>
          </w:p>
        </w:tc>
        <w:tc>
          <w:tcPr>
            <w:tcW w:type="dxa" w:w="1417"/>
          </w:tcPr>
          <w:p>
            <w:r>
              <w:rPr>
                <w:sz w:val="18"/>
              </w:rPr>
              <w:t>eu-central-1</w:t>
            </w:r>
          </w:p>
        </w:tc>
        <w:tc>
          <w:tcPr>
            <w:tcW w:type="dxa" w:w="1984"/>
          </w:tcPr>
          <w:p>
            <w:r>
              <w:rPr>
                <w:sz w:val="18"/>
              </w:rPr>
              <w:t>ECS + EC2 + ALB</w:t>
            </w:r>
          </w:p>
        </w:tc>
        <w:tc>
          <w:tcPr>
            <w:tcW w:type="dxa" w:w="2268"/>
          </w:tcPr>
          <w:p>
            <w:r>
              <w:rPr>
                <w:sz w:val="18"/>
              </w:rPr>
              <w:t>GitLab CI/CD pipeline</w:t>
            </w:r>
          </w:p>
        </w:tc>
      </w:tr>
    </w:tbl>
    <w:p/>
    <w:p>
      <w:pPr>
        <w:pStyle w:val="Heading2"/>
      </w:pPr>
      <w:r>
        <w:t>12.2 Docker Images</w:t>
      </w:r>
    </w:p>
    <w:tbl>
      <w:tblPr>
        <w:tblStyle w:val="LightGrid-Accent1"/>
        <w:tblW w:type="auto" w:w="0"/>
        <w:jc w:val="center"/>
        <w:tblLook w:firstColumn="1" w:firstRow="1" w:lastColumn="0" w:lastRow="0" w:noHBand="0" w:noVBand="1" w:val="04A0"/>
      </w:tblPr>
      <w:tblGrid>
        <w:gridCol w:w="2351"/>
        <w:gridCol w:w="2351"/>
        <w:gridCol w:w="2351"/>
        <w:gridCol w:w="2351"/>
      </w:tblGrid>
      <w:tr>
        <w:tc>
          <w:tcPr>
            <w:tcW w:type="dxa" w:w="1984"/>
            <w:shd w:fill="1F4E79" w:val="clear"/>
          </w:tcPr>
          <w:p>
            <w:r>
              <w:rPr>
                <w:b/>
                <w:color w:val="FFFFFF"/>
                <w:sz w:val="18"/>
              </w:rPr>
              <w:t>Image</w:t>
            </w:r>
          </w:p>
        </w:tc>
        <w:tc>
          <w:tcPr>
            <w:tcW w:type="dxa" w:w="1984"/>
            <w:shd w:fill="1F4E79" w:val="clear"/>
          </w:tcPr>
          <w:p>
            <w:r>
              <w:rPr>
                <w:b/>
                <w:color w:val="FFFFFF"/>
                <w:sz w:val="18"/>
              </w:rPr>
              <w:t>Base</w:t>
            </w:r>
          </w:p>
        </w:tc>
        <w:tc>
          <w:tcPr>
            <w:tcW w:type="dxa" w:w="1701"/>
            <w:shd w:fill="1F4E79" w:val="clear"/>
          </w:tcPr>
          <w:p>
            <w:r>
              <w:rPr>
                <w:b/>
                <w:color w:val="FFFFFF"/>
                <w:sz w:val="18"/>
              </w:rPr>
              <w:t>Size Factor</w:t>
            </w:r>
          </w:p>
        </w:tc>
        <w:tc>
          <w:tcPr>
            <w:tcW w:type="dxa" w:w="3402"/>
            <w:shd w:fill="1F4E79" w:val="clear"/>
          </w:tcPr>
          <w:p>
            <w:r>
              <w:rPr>
                <w:b/>
                <w:color w:val="FFFFFF"/>
                <w:sz w:val="18"/>
              </w:rPr>
              <w:t>Special Dependencies</w:t>
            </w:r>
          </w:p>
        </w:tc>
      </w:tr>
      <w:tr>
        <w:tc>
          <w:tcPr>
            <w:tcW w:type="dxa" w:w="1984"/>
          </w:tcPr>
          <w:p>
            <w:r>
              <w:rPr>
                <w:sz w:val="18"/>
              </w:rPr>
              <w:t>eugene_ws</w:t>
            </w:r>
          </w:p>
        </w:tc>
        <w:tc>
          <w:tcPr>
            <w:tcW w:type="dxa" w:w="1984"/>
          </w:tcPr>
          <w:p>
            <w:r>
              <w:rPr>
                <w:sz w:val="18"/>
              </w:rPr>
              <w:t>python:3.13-slim</w:t>
            </w:r>
          </w:p>
        </w:tc>
        <w:tc>
          <w:tcPr>
            <w:tcW w:type="dxa" w:w="1701"/>
          </w:tcPr>
          <w:p>
            <w:r>
              <w:rPr>
                <w:sz w:val="18"/>
              </w:rPr>
              <w:t>Large (PyTorch CPU)</w:t>
            </w:r>
          </w:p>
        </w:tc>
        <w:tc>
          <w:tcPr>
            <w:tcW w:type="dxa" w:w="3402"/>
          </w:tcPr>
          <w:p>
            <w:r>
              <w:rPr>
                <w:sz w:val="18"/>
              </w:rPr>
              <w:t>torch, transformers, sentence-transformers</w:t>
            </w:r>
          </w:p>
        </w:tc>
      </w:tr>
      <w:tr>
        <w:tc>
          <w:tcPr>
            <w:tcW w:type="dxa" w:w="1984"/>
          </w:tcPr>
          <w:p>
            <w:r>
              <w:rPr>
                <w:sz w:val="18"/>
              </w:rPr>
              <w:t>eugene_mcp</w:t>
            </w:r>
          </w:p>
        </w:tc>
        <w:tc>
          <w:tcPr>
            <w:tcW w:type="dxa" w:w="1984"/>
          </w:tcPr>
          <w:p>
            <w:r>
              <w:rPr>
                <w:sz w:val="18"/>
              </w:rPr>
              <w:t>python:3.13-slim</w:t>
            </w:r>
          </w:p>
        </w:tc>
        <w:tc>
          <w:tcPr>
            <w:tcW w:type="dxa" w:w="1701"/>
          </w:tcPr>
          <w:p>
            <w:r>
              <w:rPr>
                <w:sz w:val="18"/>
              </w:rPr>
              <w:t>Small</w:t>
            </w:r>
          </w:p>
        </w:tc>
        <w:tc>
          <w:tcPr>
            <w:tcW w:type="dxa" w:w="3402"/>
          </w:tcPr>
          <w:p>
            <w:r>
              <w:rPr>
                <w:sz w:val="18"/>
              </w:rPr>
              <w:t>fastmcp, httpx, mcp</w:t>
            </w:r>
          </w:p>
        </w:tc>
      </w:tr>
      <w:tr>
        <w:tc>
          <w:tcPr>
            <w:tcW w:type="dxa" w:w="1984"/>
          </w:tcPr>
          <w:p>
            <w:r>
              <w:rPr>
                <w:sz w:val="18"/>
              </w:rPr>
              <w:t>eugene_agent_ws</w:t>
            </w:r>
          </w:p>
        </w:tc>
        <w:tc>
          <w:tcPr>
            <w:tcW w:type="dxa" w:w="1984"/>
          </w:tcPr>
          <w:p>
            <w:r>
              <w:rPr>
                <w:sz w:val="18"/>
              </w:rPr>
              <w:t>python:3.13-slim</w:t>
            </w:r>
          </w:p>
        </w:tc>
        <w:tc>
          <w:tcPr>
            <w:tcW w:type="dxa" w:w="1701"/>
          </w:tcPr>
          <w:p>
            <w:r>
              <w:rPr>
                <w:sz w:val="18"/>
              </w:rPr>
              <w:t>Medium</w:t>
            </w:r>
          </w:p>
        </w:tc>
        <w:tc>
          <w:tcPr>
            <w:tcW w:type="dxa" w:w="3402"/>
          </w:tcPr>
          <w:p>
            <w:r>
              <w:rPr>
                <w:sz w:val="18"/>
              </w:rPr>
              <w:t>strands-agents, anthropic, openai</w:t>
            </w:r>
          </w:p>
        </w:tc>
      </w:tr>
      <w:tr>
        <w:tc>
          <w:tcPr>
            <w:tcW w:type="dxa" w:w="1984"/>
          </w:tcPr>
          <w:p>
            <w:r>
              <w:rPr>
                <w:sz w:val="18"/>
              </w:rPr>
              <w:t>eugene_agent_ui</w:t>
            </w:r>
          </w:p>
        </w:tc>
        <w:tc>
          <w:tcPr>
            <w:tcW w:type="dxa" w:w="1984"/>
          </w:tcPr>
          <w:p>
            <w:r>
              <w:rPr>
                <w:sz w:val="18"/>
              </w:rPr>
              <w:t>python:3.13-slim</w:t>
            </w:r>
          </w:p>
        </w:tc>
        <w:tc>
          <w:tcPr>
            <w:tcW w:type="dxa" w:w="1701"/>
          </w:tcPr>
          <w:p>
            <w:r>
              <w:rPr>
                <w:sz w:val="18"/>
              </w:rPr>
              <w:t>Small</w:t>
            </w:r>
          </w:p>
        </w:tc>
        <w:tc>
          <w:tcPr>
            <w:tcW w:type="dxa" w:w="3402"/>
          </w:tcPr>
          <w:p>
            <w:r>
              <w:rPr>
                <w:sz w:val="18"/>
              </w:rPr>
              <w:t>streamlit, httpx</w:t>
            </w:r>
          </w:p>
        </w:tc>
      </w:tr>
      <w:tr>
        <w:tc>
          <w:tcPr>
            <w:tcW w:type="dxa" w:w="1984"/>
          </w:tcPr>
          <w:p>
            <w:r>
              <w:rPr>
                <w:sz w:val="18"/>
              </w:rPr>
              <w:t>eugene_neo4j_ce</w:t>
            </w:r>
          </w:p>
        </w:tc>
        <w:tc>
          <w:tcPr>
            <w:tcW w:type="dxa" w:w="1984"/>
          </w:tcPr>
          <w:p>
            <w:r>
              <w:rPr>
                <w:sz w:val="18"/>
              </w:rPr>
              <w:t>neo4j:5.26.9-community</w:t>
            </w:r>
          </w:p>
        </w:tc>
        <w:tc>
          <w:tcPr>
            <w:tcW w:type="dxa" w:w="1701"/>
          </w:tcPr>
          <w:p>
            <w:r>
              <w:rPr>
                <w:sz w:val="18"/>
              </w:rPr>
              <w:t>Medium</w:t>
            </w:r>
          </w:p>
        </w:tc>
        <w:tc>
          <w:tcPr>
            <w:tcW w:type="dxa" w:w="3402"/>
          </w:tcPr>
          <w:p>
            <w:r>
              <w:rPr>
                <w:sz w:val="18"/>
              </w:rPr>
              <w:t>APOC, GDS, AWS CLI, SSM Agent</w:t>
            </w:r>
          </w:p>
        </w:tc>
      </w:tr>
    </w:tbl>
    <w:p/>
    <w:p>
      <w:pPr>
        <w:pStyle w:val="Heading2"/>
      </w:pPr>
      <w:r>
        <w:t>12.3 CI/CD Pipeline (GitLab)</w:t>
      </w:r>
    </w:p>
    <w:p>
      <w:pPr>
        <w:ind w:left="567"/>
      </w:pPr>
      <w:r>
        <w:rPr>
          <w:rFonts w:ascii="Courier New" w:hAnsi="Courier New"/>
          <w:color w:val="1E1E1E"/>
          <w:sz w:val="16"/>
        </w:rPr>
        <w:t>Stages:</w:t>
        <w:br/>
        <w:t xml:space="preserve">  1. echo         - Debug output (commit info)</w:t>
        <w:br/>
        <w:t xml:space="preserve">  2. scan         - Checkov security scanning (HIGH/CRITICAL fail)</w:t>
        <w:br/>
        <w:t xml:space="preserve">  3. docker       - Build &amp; push images to ECR</w:t>
        <w:br/>
        <w:t xml:space="preserve">  4. terraform-ec2    - Plan EC2 infrastructure</w:t>
        <w:br/>
        <w:t xml:space="preserve">  5. apply-ec2        - Apply EC2 (manual approval)</w:t>
        <w:br/>
        <w:t xml:space="preserve">  6. terraform-services - Plan ECS services</w:t>
        <w:br/>
        <w:t xml:space="preserve">  7. apply-services    - Apply ECS (manual approval)</w:t>
        <w:br/>
        <w:br/>
        <w:t>Branch Strategy:</w:t>
        <w:br/>
        <w:t xml:space="preserve">  - feature/* -&gt; Docker build only</w:t>
        <w:br/>
        <w:t xml:space="preserve">  - qa        -&gt; Full deploy to staging</w:t>
        <w:br/>
        <w:t xml:space="preserve">  - main      -&gt; Full deploy to production</w:t>
        <w:br/>
        <w:br/>
        <w:t>Authentication:</w:t>
        <w:br/>
        <w:t xml:space="preserve">  - GitLab OIDC -&gt; AWS STS assume-role-with-web-identity</w:t>
        <w:br/>
        <w:t xml:space="preserve">  - Role: arn:aws:iam::010928221940:role/csl-gitlab-ci-cd-scop-all-branches</w:t>
        <w:br/>
      </w:r>
    </w:p>
    <w:p>
      <w:pPr>
        <w:pStyle w:val="Heading2"/>
      </w:pPr>
      <w:r>
        <w:t>12.4 Terraform Modules</w:t>
      </w:r>
    </w:p>
    <w:tbl>
      <w:tblPr>
        <w:tblStyle w:val="LightGrid-Accent1"/>
        <w:tblW w:type="auto" w:w="0"/>
        <w:jc w:val="center"/>
        <w:tblLook w:firstColumn="1" w:firstRow="1" w:lastColumn="0" w:lastRow="0" w:noHBand="0" w:noVBand="1" w:val="04A0"/>
      </w:tblPr>
      <w:tblGrid>
        <w:gridCol w:w="3135"/>
        <w:gridCol w:w="3135"/>
        <w:gridCol w:w="3135"/>
      </w:tblGrid>
      <w:tr>
        <w:tc>
          <w:tcPr>
            <w:tcW w:type="dxa" w:w="1701"/>
            <w:shd w:fill="1F4E79" w:val="clear"/>
          </w:tcPr>
          <w:p>
            <w:r>
              <w:rPr>
                <w:b/>
                <w:color w:val="FFFFFF"/>
                <w:sz w:val="18"/>
              </w:rPr>
              <w:t>Module</w:t>
            </w:r>
          </w:p>
        </w:tc>
        <w:tc>
          <w:tcPr>
            <w:tcW w:type="dxa" w:w="3402"/>
            <w:shd w:fill="1F4E79" w:val="clear"/>
          </w:tcPr>
          <w:p>
            <w:r>
              <w:rPr>
                <w:b/>
                <w:color w:val="FFFFFF"/>
                <w:sz w:val="18"/>
              </w:rPr>
              <w:t>Resources</w:t>
            </w:r>
          </w:p>
        </w:tc>
        <w:tc>
          <w:tcPr>
            <w:tcW w:type="dxa" w:w="3969"/>
            <w:shd w:fill="1F4E79" w:val="clear"/>
          </w:tcPr>
          <w:p>
            <w:r>
              <w:rPr>
                <w:b/>
                <w:color w:val="FFFFFF"/>
                <w:sz w:val="18"/>
              </w:rPr>
              <w:t>Key Variables</w:t>
            </w:r>
          </w:p>
        </w:tc>
      </w:tr>
      <w:tr>
        <w:tc>
          <w:tcPr>
            <w:tcW w:type="dxa" w:w="1701"/>
          </w:tcPr>
          <w:p>
            <w:r>
              <w:rPr>
                <w:sz w:val="18"/>
              </w:rPr>
              <w:t>eugene-ec2</w:t>
            </w:r>
          </w:p>
        </w:tc>
        <w:tc>
          <w:tcPr>
            <w:tcW w:type="dxa" w:w="3402"/>
          </w:tcPr>
          <w:p>
            <w:r>
              <w:rPr>
                <w:sz w:val="18"/>
              </w:rPr>
              <w:t>EC2 (r7i.xlarge), EBS, Security Groups, IAM Profile</w:t>
            </w:r>
          </w:p>
        </w:tc>
        <w:tc>
          <w:tcPr>
            <w:tcW w:type="dxa" w:w="3969"/>
          </w:tcPr>
          <w:p>
            <w:r>
              <w:rPr>
                <w:sz w:val="18"/>
              </w:rPr>
              <w:t>vpc_id, subnet, instance_type, availability_zone</w:t>
            </w:r>
          </w:p>
        </w:tc>
      </w:tr>
      <w:tr>
        <w:tc>
          <w:tcPr>
            <w:tcW w:type="dxa" w:w="1701"/>
          </w:tcPr>
          <w:p>
            <w:r>
              <w:rPr>
                <w:sz w:val="18"/>
              </w:rPr>
              <w:t>eugene-services</w:t>
            </w:r>
          </w:p>
        </w:tc>
        <w:tc>
          <w:tcPr>
            <w:tcW w:type="dxa" w:w="3402"/>
          </w:tcPr>
          <w:p>
            <w:r>
              <w:rPr>
                <w:sz w:val="18"/>
              </w:rPr>
              <w:t>ECS Cluster, Task Definitions, ALB Target Groups</w:t>
            </w:r>
          </w:p>
        </w:tc>
        <w:tc>
          <w:tcPr>
            <w:tcW w:type="dxa" w:w="3969"/>
          </w:tcPr>
          <w:p>
            <w:r>
              <w:rPr>
                <w:sz w:val="18"/>
              </w:rPr>
              <w:t>ecs_cluster_name, subnets, image_hashes, IAM roles</w:t>
            </w:r>
          </w:p>
        </w:tc>
      </w:tr>
    </w:tbl>
    <w:p/>
    <w:p>
      <w:pPr>
        <w:pStyle w:val="Heading2"/>
      </w:pPr>
      <w:r>
        <w:t>12.5 Production Entrypoint</w:t>
      </w:r>
    </w:p>
    <w:p>
      <w:r>
        <w:rPr>
          <w:sz w:val="20"/>
        </w:rPr>
        <w:t>Production containers use entrypoint.sh scripts that:</w:t>
      </w:r>
    </w:p>
    <w:p>
      <w:pPr>
        <w:pStyle w:val="ListBullet"/>
        <w:ind w:left="720"/>
      </w:pPr>
      <w:r>
        <w:rPr>
          <w:sz w:val="20"/>
        </w:rPr>
        <w:t>Download .env from S3 (s3://aia-scop-experiment-eugene-data/runtime/.env)</w:t>
      </w:r>
    </w:p>
    <w:p>
      <w:pPr>
        <w:pStyle w:val="ListBullet"/>
        <w:ind w:left="720"/>
      </w:pPr>
      <w:r>
        <w:rPr>
          <w:sz w:val="20"/>
        </w:rPr>
        <w:t>Export environment variables</w:t>
      </w:r>
    </w:p>
    <w:p>
      <w:pPr>
        <w:pStyle w:val="ListBullet"/>
        <w:ind w:left="720"/>
      </w:pPr>
      <w:r>
        <w:rPr>
          <w:sz w:val="20"/>
        </w:rPr>
        <w:t>Download pre-cached HuggingFace models from S3</w:t>
      </w:r>
    </w:p>
    <w:p>
      <w:pPr>
        <w:pStyle w:val="ListBullet"/>
        <w:ind w:left="720"/>
      </w:pPr>
      <w:r>
        <w:rPr>
          <w:sz w:val="20"/>
        </w:rPr>
        <w:t>Start the application server (uvicorn or streamlit)</w:t>
      </w:r>
    </w:p>
    <w:p>
      <w:pPr>
        <w:pStyle w:val="Heading1"/>
      </w:pPr>
      <w:r>
        <w:t>13. Monitoring &amp; Observability</w:t>
      </w:r>
    </w:p>
    <w:p>
      <w:pPr>
        <w:pStyle w:val="Heading2"/>
      </w:pPr>
      <w:r>
        <w:t>13.1 Health Checks</w:t>
      </w:r>
    </w:p>
    <w:tbl>
      <w:tblPr>
        <w:tblStyle w:val="LightGrid-Accent1"/>
        <w:tblW w:type="auto" w:w="0"/>
        <w:jc w:val="center"/>
        <w:tblLook w:firstColumn="1" w:firstRow="1" w:lastColumn="0" w:lastRow="0" w:noHBand="0" w:noVBand="1" w:val="04A0"/>
      </w:tblPr>
      <w:tblGrid>
        <w:gridCol w:w="2351"/>
        <w:gridCol w:w="2351"/>
        <w:gridCol w:w="2351"/>
        <w:gridCol w:w="2351"/>
      </w:tblGrid>
      <w:tr>
        <w:tc>
          <w:tcPr>
            <w:tcW w:type="dxa" w:w="1984"/>
            <w:shd w:fill="1F4E79" w:val="clear"/>
          </w:tcPr>
          <w:p>
            <w:r>
              <w:rPr>
                <w:b/>
                <w:color w:val="FFFFFF"/>
                <w:sz w:val="18"/>
              </w:rPr>
              <w:t>Service</w:t>
            </w:r>
          </w:p>
        </w:tc>
        <w:tc>
          <w:tcPr>
            <w:tcW w:type="dxa" w:w="2835"/>
            <w:shd w:fill="1F4E79" w:val="clear"/>
          </w:tcPr>
          <w:p>
            <w:r>
              <w:rPr>
                <w:b/>
                <w:color w:val="FFFFFF"/>
                <w:sz w:val="18"/>
              </w:rPr>
              <w:t>Endpoint</w:t>
            </w:r>
          </w:p>
        </w:tc>
        <w:tc>
          <w:tcPr>
            <w:tcW w:type="dxa" w:w="1984"/>
            <w:shd w:fill="1F4E79" w:val="clear"/>
          </w:tcPr>
          <w:p>
            <w:r>
              <w:rPr>
                <w:b/>
                <w:color w:val="FFFFFF"/>
                <w:sz w:val="18"/>
              </w:rPr>
              <w:t>Method</w:t>
            </w:r>
          </w:p>
        </w:tc>
        <w:tc>
          <w:tcPr>
            <w:tcW w:type="dxa" w:w="2268"/>
            <w:shd w:fill="1F4E79" w:val="clear"/>
          </w:tcPr>
          <w:p>
            <w:r>
              <w:rPr>
                <w:b/>
                <w:color w:val="FFFFFF"/>
                <w:sz w:val="18"/>
              </w:rPr>
              <w:t>Interval</w:t>
            </w:r>
          </w:p>
        </w:tc>
      </w:tr>
      <w:tr>
        <w:tc>
          <w:tcPr>
            <w:tcW w:type="dxa" w:w="1984"/>
          </w:tcPr>
          <w:p>
            <w:r>
              <w:rPr>
                <w:sz w:val="18"/>
              </w:rPr>
              <w:t>neo4j</w:t>
            </w:r>
          </w:p>
        </w:tc>
        <w:tc>
          <w:tcPr>
            <w:tcW w:type="dxa" w:w="2835"/>
          </w:tcPr>
          <w:p>
            <w:r>
              <w:rPr>
                <w:sz w:val="18"/>
              </w:rPr>
              <w:t>http://localhost:7474</w:t>
            </w:r>
          </w:p>
        </w:tc>
        <w:tc>
          <w:tcPr>
            <w:tcW w:type="dxa" w:w="1984"/>
          </w:tcPr>
          <w:p>
            <w:r>
              <w:rPr>
                <w:sz w:val="18"/>
              </w:rPr>
              <w:t>wget spider</w:t>
            </w:r>
          </w:p>
        </w:tc>
        <w:tc>
          <w:tcPr>
            <w:tcW w:type="dxa" w:w="2268"/>
          </w:tcPr>
          <w:p>
            <w:r>
              <w:rPr>
                <w:sz w:val="18"/>
              </w:rPr>
              <w:t>10s (30s startup)</w:t>
            </w:r>
          </w:p>
        </w:tc>
      </w:tr>
      <w:tr>
        <w:tc>
          <w:tcPr>
            <w:tcW w:type="dxa" w:w="1984"/>
          </w:tcPr>
          <w:p>
            <w:r>
              <w:rPr>
                <w:sz w:val="18"/>
              </w:rPr>
              <w:t>eugene_ws</w:t>
            </w:r>
          </w:p>
        </w:tc>
        <w:tc>
          <w:tcPr>
            <w:tcW w:type="dxa" w:w="2835"/>
          </w:tcPr>
          <w:p>
            <w:r>
              <w:rPr>
                <w:sz w:val="18"/>
              </w:rPr>
              <w:t>http://localhost:8000/health</w:t>
            </w:r>
          </w:p>
        </w:tc>
        <w:tc>
          <w:tcPr>
            <w:tcW w:type="dxa" w:w="1984"/>
          </w:tcPr>
          <w:p>
            <w:r>
              <w:rPr>
                <w:sz w:val="18"/>
              </w:rPr>
              <w:t>Python urllib</w:t>
            </w:r>
          </w:p>
        </w:tc>
        <w:tc>
          <w:tcPr>
            <w:tcW w:type="dxa" w:w="2268"/>
          </w:tcPr>
          <w:p>
            <w:r>
              <w:rPr>
                <w:sz w:val="18"/>
              </w:rPr>
              <w:t>10s (15s startup)</w:t>
            </w:r>
          </w:p>
        </w:tc>
      </w:tr>
      <w:tr>
        <w:tc>
          <w:tcPr>
            <w:tcW w:type="dxa" w:w="1984"/>
          </w:tcPr>
          <w:p>
            <w:r>
              <w:rPr>
                <w:sz w:val="18"/>
              </w:rPr>
              <w:t>eugene_mcp</w:t>
            </w:r>
          </w:p>
        </w:tc>
        <w:tc>
          <w:tcPr>
            <w:tcW w:type="dxa" w:w="2835"/>
          </w:tcPr>
          <w:p>
            <w:r>
              <w:rPr>
                <w:sz w:val="18"/>
              </w:rPr>
              <w:t>http://localhost:8000/health</w:t>
            </w:r>
          </w:p>
        </w:tc>
        <w:tc>
          <w:tcPr>
            <w:tcW w:type="dxa" w:w="1984"/>
          </w:tcPr>
          <w:p>
            <w:r>
              <w:rPr>
                <w:sz w:val="18"/>
              </w:rPr>
              <w:t>HTTP GET</w:t>
            </w:r>
          </w:p>
        </w:tc>
        <w:tc>
          <w:tcPr>
            <w:tcW w:type="dxa" w:w="2268"/>
          </w:tcPr>
          <w:p>
            <w:r>
              <w:rPr>
                <w:sz w:val="18"/>
              </w:rPr>
              <w:t>On demand</w:t>
            </w:r>
          </w:p>
        </w:tc>
      </w:tr>
      <w:tr>
        <w:tc>
          <w:tcPr>
            <w:tcW w:type="dxa" w:w="1984"/>
          </w:tcPr>
          <w:p>
            <w:r>
              <w:rPr>
                <w:sz w:val="18"/>
              </w:rPr>
              <w:t>eugene_agent_ws</w:t>
            </w:r>
          </w:p>
        </w:tc>
        <w:tc>
          <w:tcPr>
            <w:tcW w:type="dxa" w:w="2835"/>
          </w:tcPr>
          <w:p>
            <w:r>
              <w:rPr>
                <w:sz w:val="18"/>
              </w:rPr>
              <w:t>http://localhost:8000/health</w:t>
            </w:r>
          </w:p>
        </w:tc>
        <w:tc>
          <w:tcPr>
            <w:tcW w:type="dxa" w:w="1984"/>
          </w:tcPr>
          <w:p>
            <w:r>
              <w:rPr>
                <w:sz w:val="18"/>
              </w:rPr>
              <w:t>HTTP GET</w:t>
            </w:r>
          </w:p>
        </w:tc>
        <w:tc>
          <w:tcPr>
            <w:tcW w:type="dxa" w:w="2268"/>
          </w:tcPr>
          <w:p>
            <w:r>
              <w:rPr>
                <w:sz w:val="18"/>
              </w:rPr>
              <w:t>On demand</w:t>
            </w:r>
          </w:p>
        </w:tc>
      </w:tr>
      <w:tr>
        <w:tc>
          <w:tcPr>
            <w:tcW w:type="dxa" w:w="1984"/>
          </w:tcPr>
          <w:p>
            <w:r>
              <w:rPr>
                <w:sz w:val="18"/>
              </w:rPr>
              <w:t>eugene_agent_ui</w:t>
            </w:r>
          </w:p>
        </w:tc>
        <w:tc>
          <w:tcPr>
            <w:tcW w:type="dxa" w:w="2835"/>
          </w:tcPr>
          <w:p>
            <w:r>
              <w:rPr>
                <w:sz w:val="18"/>
              </w:rPr>
              <w:t>http://localhost:8501</w:t>
            </w:r>
          </w:p>
        </w:tc>
        <w:tc>
          <w:tcPr>
            <w:tcW w:type="dxa" w:w="1984"/>
          </w:tcPr>
          <w:p>
            <w:r>
              <w:rPr>
                <w:sz w:val="18"/>
              </w:rPr>
              <w:t>Streamlit built-in</w:t>
            </w:r>
          </w:p>
        </w:tc>
        <w:tc>
          <w:tcPr>
            <w:tcW w:type="dxa" w:w="2268"/>
          </w:tcPr>
          <w:p>
            <w:r>
              <w:rPr>
                <w:sz w:val="18"/>
              </w:rPr>
              <w:t>On demand</w:t>
            </w:r>
          </w:p>
        </w:tc>
      </w:tr>
    </w:tbl>
    <w:p/>
    <w:p>
      <w:pPr>
        <w:pStyle w:val="Heading2"/>
      </w:pPr>
      <w:r>
        <w:t>13.2 API Canaries</w:t>
      </w:r>
    </w:p>
    <w:p>
      <w:r>
        <w:rPr>
          <w:sz w:val="20"/>
        </w:rPr>
        <w:t>The api-canaries service provides automated monitoring of Core API endpoints:</w:t>
      </w:r>
    </w:p>
    <w:tbl>
      <w:tblPr>
        <w:tblStyle w:val="LightGrid-Accent1"/>
        <w:tblW w:type="auto" w:w="0"/>
        <w:jc w:val="center"/>
        <w:tblLook w:firstColumn="1" w:firstRow="1" w:lastColumn="0" w:lastRow="0" w:noHBand="0" w:noVBand="1" w:val="04A0"/>
      </w:tblPr>
      <w:tblGrid>
        <w:gridCol w:w="3135"/>
        <w:gridCol w:w="3135"/>
        <w:gridCol w:w="3135"/>
      </w:tblGrid>
      <w:tr>
        <w:tc>
          <w:tcPr>
            <w:tcW w:type="dxa" w:w="2551"/>
            <w:shd w:fill="1F4E79" w:val="clear"/>
          </w:tcPr>
          <w:p>
            <w:r>
              <w:rPr>
                <w:b/>
                <w:color w:val="FFFFFF"/>
                <w:sz w:val="18"/>
              </w:rPr>
              <w:t>Canary</w:t>
            </w:r>
          </w:p>
        </w:tc>
        <w:tc>
          <w:tcPr>
            <w:tcW w:type="dxa" w:w="2835"/>
            <w:shd w:fill="1F4E79" w:val="clear"/>
          </w:tcPr>
          <w:p>
            <w:r>
              <w:rPr>
                <w:b/>
                <w:color w:val="FFFFFF"/>
                <w:sz w:val="18"/>
              </w:rPr>
              <w:t>Endpoint Tested</w:t>
            </w:r>
          </w:p>
        </w:tc>
        <w:tc>
          <w:tcPr>
            <w:tcW w:type="dxa" w:w="3685"/>
            <w:shd w:fill="1F4E79" w:val="clear"/>
          </w:tcPr>
          <w:p>
            <w:r>
              <w:rPr>
                <w:b/>
                <w:color w:val="FFFFFF"/>
                <w:sz w:val="18"/>
              </w:rPr>
              <w:t>Validation</w:t>
            </w:r>
          </w:p>
        </w:tc>
      </w:tr>
      <w:tr>
        <w:tc>
          <w:tcPr>
            <w:tcW w:type="dxa" w:w="2551"/>
          </w:tcPr>
          <w:p>
            <w:r>
              <w:rPr>
                <w:sz w:val="18"/>
              </w:rPr>
              <w:t>HealthEndpointCanary</w:t>
            </w:r>
          </w:p>
        </w:tc>
        <w:tc>
          <w:tcPr>
            <w:tcW w:type="dxa" w:w="2835"/>
          </w:tcPr>
          <w:p>
            <w:r>
              <w:rPr>
                <w:sz w:val="18"/>
              </w:rPr>
              <w:t>GET /health</w:t>
            </w:r>
          </w:p>
        </w:tc>
        <w:tc>
          <w:tcPr>
            <w:tcW w:type="dxa" w:w="3685"/>
          </w:tcPr>
          <w:p>
            <w:r>
              <w:rPr>
                <w:sz w:val="18"/>
              </w:rPr>
              <w:t>Response 200 OK</w:t>
            </w:r>
          </w:p>
        </w:tc>
      </w:tr>
      <w:tr>
        <w:tc>
          <w:tcPr>
            <w:tcW w:type="dxa" w:w="2551"/>
          </w:tcPr>
          <w:p>
            <w:r>
              <w:rPr>
                <w:sz w:val="18"/>
              </w:rPr>
              <w:t>StatsEndpointCanary</w:t>
            </w:r>
          </w:p>
        </w:tc>
        <w:tc>
          <w:tcPr>
            <w:tcW w:type="dxa" w:w="2835"/>
          </w:tcPr>
          <w:p>
            <w:r>
              <w:rPr>
                <w:sz w:val="18"/>
              </w:rPr>
              <w:t>GET /stats</w:t>
            </w:r>
          </w:p>
        </w:tc>
        <w:tc>
          <w:tcPr>
            <w:tcW w:type="dxa" w:w="3685"/>
          </w:tcPr>
          <w:p>
            <w:r>
              <w:rPr>
                <w:sz w:val="18"/>
              </w:rPr>
              <w:t>Valid node/relationship counts</w:t>
            </w:r>
          </w:p>
        </w:tc>
      </w:tr>
      <w:tr>
        <w:tc>
          <w:tcPr>
            <w:tcW w:type="dxa" w:w="2551"/>
          </w:tcPr>
          <w:p>
            <w:r>
              <w:rPr>
                <w:sz w:val="18"/>
              </w:rPr>
              <w:t>NodeFindEndpointCanary</w:t>
            </w:r>
          </w:p>
        </w:tc>
        <w:tc>
          <w:tcPr>
            <w:tcW w:type="dxa" w:w="2835"/>
          </w:tcPr>
          <w:p>
            <w:r>
              <w:rPr>
                <w:sz w:val="18"/>
              </w:rPr>
              <w:t>GET /node/find/{value}</w:t>
            </w:r>
          </w:p>
        </w:tc>
        <w:tc>
          <w:tcPr>
            <w:tcW w:type="dxa" w:w="3685"/>
          </w:tcPr>
          <w:p>
            <w:r>
              <w:rPr>
                <w:sz w:val="18"/>
              </w:rPr>
              <w:t>Node ID returned</w:t>
            </w:r>
          </w:p>
        </w:tc>
      </w:tr>
      <w:tr>
        <w:tc>
          <w:tcPr>
            <w:tcW w:type="dxa" w:w="2551"/>
          </w:tcPr>
          <w:p>
            <w:r>
              <w:rPr>
                <w:sz w:val="18"/>
              </w:rPr>
              <w:t>NodeDetailsEndpointCanary</w:t>
            </w:r>
          </w:p>
        </w:tc>
        <w:tc>
          <w:tcPr>
            <w:tcW w:type="dxa" w:w="2835"/>
          </w:tcPr>
          <w:p>
            <w:r>
              <w:rPr>
                <w:sz w:val="18"/>
              </w:rPr>
              <w:t>POST /node/details</w:t>
            </w:r>
          </w:p>
        </w:tc>
        <w:tc>
          <w:tcPr>
            <w:tcW w:type="dxa" w:w="3685"/>
          </w:tcPr>
          <w:p>
            <w:r>
              <w:rPr>
                <w:sz w:val="18"/>
              </w:rPr>
              <w:t>Node attributes returned</w:t>
            </w:r>
          </w:p>
        </w:tc>
      </w:tr>
      <w:tr>
        <w:tc>
          <w:tcPr>
            <w:tcW w:type="dxa" w:w="2551"/>
          </w:tcPr>
          <w:p>
            <w:r>
              <w:rPr>
                <w:sz w:val="18"/>
              </w:rPr>
              <w:t>LabelCountsEndpointCanary</w:t>
            </w:r>
          </w:p>
        </w:tc>
        <w:tc>
          <w:tcPr>
            <w:tcW w:type="dxa" w:w="2835"/>
          </w:tcPr>
          <w:p>
            <w:r>
              <w:rPr>
                <w:sz w:val="18"/>
              </w:rPr>
              <w:t>GET /count/{label}</w:t>
            </w:r>
          </w:p>
        </w:tc>
        <w:tc>
          <w:tcPr>
            <w:tcW w:type="dxa" w:w="3685"/>
          </w:tcPr>
          <w:p>
            <w:r>
              <w:rPr>
                <w:sz w:val="18"/>
              </w:rPr>
              <w:t>Non-zero counts</w:t>
            </w:r>
          </w:p>
        </w:tc>
      </w:tr>
    </w:tbl>
    <w:p/>
    <w:p>
      <w:pPr>
        <w:pStyle w:val="Heading2"/>
      </w:pPr>
      <w:r>
        <w:t>13.3 Database Statistics</w:t>
      </w:r>
    </w:p>
    <w:p>
      <w:r>
        <w:rPr>
          <w:sz w:val="20"/>
        </w:rPr>
        <w:t>The /stats endpoint provides real-time database health metrics:</w:t>
      </w:r>
    </w:p>
    <w:p>
      <w:pPr>
        <w:ind w:left="567"/>
      </w:pPr>
      <w:r>
        <w:rPr>
          <w:rFonts w:ascii="Courier New" w:hAnsi="Courier New"/>
          <w:color w:val="1E1E1E"/>
          <w:sz w:val="16"/>
        </w:rPr>
        <w:t>{</w:t>
        <w:br/>
        <w:t xml:space="preserve">  "node_count": "484.3k",</w:t>
        <w:br/>
        <w:t xml:space="preserve">  "relationship_count": "21.4m",</w:t>
        <w:br/>
        <w:t xml:space="preserve">  "drug_count": "4.6k",</w:t>
        <w:br/>
        <w:t xml:space="preserve">  "disease_count": "17.1k",</w:t>
        <w:br/>
        <w:t xml:space="preserve">  "gene_protein_count": "27.7k",</w:t>
        <w:br/>
        <w:t xml:space="preserve">  "clinical_trial_count": "49.3k",</w:t>
        <w:br/>
        <w:t xml:space="preserve">  "organization_count": "26.1k"</w:t>
        <w:br/>
        <w:t>}</w:t>
        <w:br/>
      </w:r>
    </w:p>
    <w:p>
      <w:pPr>
        <w:pStyle w:val="Heading2"/>
      </w:pPr>
      <w:r>
        <w:t>13.4 Agent Metrics</w:t>
      </w:r>
    </w:p>
    <w:p>
      <w:pPr>
        <w:pStyle w:val="ListBullet"/>
        <w:ind w:left="720"/>
      </w:pPr>
      <w:r>
        <w:rPr>
          <w:sz w:val="20"/>
        </w:rPr>
        <w:t>Total tokens used per LLM call</w:t>
      </w:r>
    </w:p>
    <w:p>
      <w:pPr>
        <w:pStyle w:val="ListBullet"/>
        <w:ind w:left="720"/>
      </w:pPr>
      <w:r>
        <w:rPr>
          <w:sz w:val="20"/>
        </w:rPr>
        <w:t>Execution time per agent invocation (seconds, 4 decimal precision)</w:t>
      </w:r>
    </w:p>
    <w:p>
      <w:pPr>
        <w:pStyle w:val="ListBullet"/>
        <w:ind w:left="720"/>
      </w:pPr>
      <w:r>
        <w:rPr>
          <w:sz w:val="20"/>
        </w:rPr>
        <w:t>Tools used per query (unique tool names)</w:t>
      </w:r>
    </w:p>
    <w:p>
      <w:pPr>
        <w:pStyle w:val="ListBullet"/>
        <w:ind w:left="720"/>
      </w:pPr>
      <w:r>
        <w:rPr>
          <w:sz w:val="20"/>
        </w:rPr>
        <w:t>Cycle durations (time per ReAct loop iteration)</w:t>
      </w:r>
    </w:p>
    <w:p>
      <w:pPr>
        <w:pStyle w:val="ListBullet"/>
        <w:ind w:left="720"/>
      </w:pPr>
      <w:r>
        <w:rPr>
          <w:sz w:val="20"/>
        </w:rPr>
        <w:t>Performance decorator (@log_time) on critical functions</w:t>
      </w:r>
    </w:p>
    <w:p>
      <w:pPr>
        <w:pStyle w:val="Heading2"/>
      </w:pPr>
      <w:r>
        <w:t>13.5 Logging</w:t>
      </w:r>
    </w:p>
    <w:p>
      <w:pPr>
        <w:pStyle w:val="ListBullet"/>
        <w:ind w:left="720"/>
      </w:pPr>
      <w:r>
        <w:rPr>
          <w:sz w:val="20"/>
        </w:rPr>
        <w:t>Application-level logging at INFO level (configurable)</w:t>
      </w:r>
    </w:p>
    <w:p>
      <w:pPr>
        <w:pStyle w:val="ListBullet"/>
        <w:ind w:left="720"/>
      </w:pPr>
      <w:r>
        <w:rPr>
          <w:sz w:val="20"/>
        </w:rPr>
        <w:t>Neo4j container logs persisted to Docker volume (eugene_neo4j_logs)</w:t>
      </w:r>
    </w:p>
    <w:p>
      <w:pPr>
        <w:pStyle w:val="ListBullet"/>
        <w:ind w:left="720"/>
      </w:pPr>
      <w:r>
        <w:rPr>
          <w:sz w:val="20"/>
        </w:rPr>
        <w:t>CloudWatch integration for ECS-deployed services</w:t>
      </w:r>
    </w:p>
    <w:p>
      <w:pPr>
        <w:pStyle w:val="ListBullet"/>
        <w:ind w:left="720"/>
      </w:pPr>
      <w:r>
        <w:rPr>
          <w:sz w:val="20"/>
        </w:rPr>
        <w:t>Structured log format with function names and timing</w:t>
      </w:r>
    </w:p>
    <w:p>
      <w:pPr>
        <w:pStyle w:val="Heading1"/>
      </w:pPr>
      <w:r>
        <w:t>14. Testing Strategy</w:t>
      </w:r>
    </w:p>
    <w:p>
      <w:pPr>
        <w:pStyle w:val="Heading2"/>
      </w:pPr>
      <w:r>
        <w:t>14.1 Test Framework</w:t>
      </w:r>
    </w:p>
    <w:tbl>
      <w:tblPr>
        <w:tblStyle w:val="LightGrid-Accent1"/>
        <w:tblW w:type="auto" w:w="0"/>
        <w:jc w:val="center"/>
        <w:tblLook w:firstColumn="1" w:firstRow="1" w:lastColumn="0" w:lastRow="0" w:noHBand="0" w:noVBand="1" w:val="04A0"/>
      </w:tblPr>
      <w:tblGrid>
        <w:gridCol w:w="4703"/>
        <w:gridCol w:w="4703"/>
      </w:tblGrid>
      <w:tr>
        <w:tc>
          <w:tcPr>
            <w:tcW w:type="dxa" w:w="2268"/>
            <w:shd w:fill="1F4E79" w:val="clear"/>
          </w:tcPr>
          <w:p>
            <w:r>
              <w:rPr>
                <w:b/>
                <w:color w:val="FFFFFF"/>
                <w:sz w:val="18"/>
              </w:rPr>
              <w:t>Component</w:t>
            </w:r>
          </w:p>
        </w:tc>
        <w:tc>
          <w:tcPr>
            <w:tcW w:type="dxa" w:w="6803"/>
            <w:shd w:fill="1F4E79" w:val="clear"/>
          </w:tcPr>
          <w:p>
            <w:r>
              <w:rPr>
                <w:b/>
                <w:color w:val="FFFFFF"/>
                <w:sz w:val="18"/>
              </w:rPr>
              <w:t>Configuration</w:t>
            </w:r>
          </w:p>
        </w:tc>
      </w:tr>
      <w:tr>
        <w:tc>
          <w:tcPr>
            <w:tcW w:type="dxa" w:w="2268"/>
          </w:tcPr>
          <w:p>
            <w:r>
              <w:rPr>
                <w:sz w:val="18"/>
              </w:rPr>
              <w:t>Framework</w:t>
            </w:r>
          </w:p>
        </w:tc>
        <w:tc>
          <w:tcPr>
            <w:tcW w:type="dxa" w:w="6803"/>
          </w:tcPr>
          <w:p>
            <w:r>
              <w:rPr>
                <w:sz w:val="18"/>
              </w:rPr>
              <w:t>pytest 7.0+</w:t>
            </w:r>
          </w:p>
        </w:tc>
      </w:tr>
      <w:tr>
        <w:tc>
          <w:tcPr>
            <w:tcW w:type="dxa" w:w="2268"/>
          </w:tcPr>
          <w:p>
            <w:r>
              <w:rPr>
                <w:sz w:val="18"/>
              </w:rPr>
              <w:t>Parallelism</w:t>
            </w:r>
          </w:p>
        </w:tc>
        <w:tc>
          <w:tcPr>
            <w:tcW w:type="dxa" w:w="6803"/>
          </w:tcPr>
          <w:p>
            <w:r>
              <w:rPr>
                <w:sz w:val="18"/>
              </w:rPr>
              <w:t>pytest-xdist (-n 2, 2 workers)</w:t>
            </w:r>
          </w:p>
        </w:tc>
      </w:tr>
      <w:tr>
        <w:tc>
          <w:tcPr>
            <w:tcW w:type="dxa" w:w="2268"/>
          </w:tcPr>
          <w:p>
            <w:r>
              <w:rPr>
                <w:sz w:val="18"/>
              </w:rPr>
              <w:t>Coverage</w:t>
            </w:r>
          </w:p>
        </w:tc>
        <w:tc>
          <w:tcPr>
            <w:tcW w:type="dxa" w:w="6803"/>
          </w:tcPr>
          <w:p>
            <w:r>
              <w:rPr>
                <w:sz w:val="18"/>
              </w:rPr>
              <w:t>pytest-cov (src/ directory, LCOV + terminal output)</w:t>
            </w:r>
          </w:p>
        </w:tc>
      </w:tr>
      <w:tr>
        <w:tc>
          <w:tcPr>
            <w:tcW w:type="dxa" w:w="2268"/>
          </w:tcPr>
          <w:p>
            <w:r>
              <w:rPr>
                <w:sz w:val="18"/>
              </w:rPr>
              <w:t>Markers</w:t>
            </w:r>
          </w:p>
        </w:tc>
        <w:tc>
          <w:tcPr>
            <w:tcW w:type="dxa" w:w="6803"/>
          </w:tcPr>
          <w:p>
            <w:r>
              <w:rPr>
                <w:sz w:val="18"/>
              </w:rPr>
              <w:t>serial (no parallelization), integration (integration tests)</w:t>
            </w:r>
          </w:p>
        </w:tc>
      </w:tr>
      <w:tr>
        <w:tc>
          <w:tcPr>
            <w:tcW w:type="dxa" w:w="2268"/>
          </w:tcPr>
          <w:p>
            <w:r>
              <w:rPr>
                <w:sz w:val="18"/>
              </w:rPr>
              <w:t>Environment</w:t>
            </w:r>
          </w:p>
        </w:tc>
        <w:tc>
          <w:tcPr>
            <w:tcW w:type="dxa" w:w="6803"/>
          </w:tcPr>
          <w:p>
            <w:r>
              <w:rPr>
                <w:sz w:val="18"/>
              </w:rPr>
              <w:t>Loads .env file via pytest-dotenv</w:t>
            </w:r>
          </w:p>
        </w:tc>
      </w:tr>
      <w:tr>
        <w:tc>
          <w:tcPr>
            <w:tcW w:type="dxa" w:w="2268"/>
          </w:tcPr>
          <w:p>
            <w:r>
              <w:rPr>
                <w:sz w:val="18"/>
              </w:rPr>
              <w:t>Formatter</w:t>
            </w:r>
          </w:p>
        </w:tc>
        <w:tc>
          <w:tcPr>
            <w:tcW w:type="dxa" w:w="6803"/>
          </w:tcPr>
          <w:p>
            <w:r>
              <w:rPr>
                <w:sz w:val="18"/>
              </w:rPr>
              <w:t>Black (line-length 88)</w:t>
            </w:r>
          </w:p>
        </w:tc>
      </w:tr>
      <w:tr>
        <w:tc>
          <w:tcPr>
            <w:tcW w:type="dxa" w:w="2268"/>
          </w:tcPr>
          <w:p>
            <w:r>
              <w:rPr>
                <w:sz w:val="18"/>
              </w:rPr>
              <w:t>Linter</w:t>
            </w:r>
          </w:p>
        </w:tc>
        <w:tc>
          <w:tcPr>
            <w:tcW w:type="dxa" w:w="6803"/>
          </w:tcPr>
          <w:p>
            <w:r>
              <w:rPr>
                <w:sz w:val="18"/>
              </w:rPr>
              <w:t>Ruff, mypy</w:t>
            </w:r>
          </w:p>
        </w:tc>
      </w:tr>
    </w:tbl>
    <w:p/>
    <w:p>
      <w:pPr>
        <w:pStyle w:val="Heading2"/>
      </w:pPr>
      <w:r>
        <w:t>14.2 Test Coverage Areas</w:t>
      </w:r>
    </w:p>
    <w:tbl>
      <w:tblPr>
        <w:tblStyle w:val="LightGrid-Accent1"/>
        <w:tblW w:type="auto" w:w="0"/>
        <w:jc w:val="center"/>
        <w:tblLook w:firstColumn="1" w:firstRow="1" w:lastColumn="0" w:lastRow="0" w:noHBand="0" w:noVBand="1" w:val="04A0"/>
      </w:tblPr>
      <w:tblGrid>
        <w:gridCol w:w="3135"/>
        <w:gridCol w:w="3135"/>
        <w:gridCol w:w="3135"/>
      </w:tblGrid>
      <w:tr>
        <w:tc>
          <w:tcPr>
            <w:tcW w:type="dxa" w:w="1984"/>
            <w:shd w:fill="1F4E79" w:val="clear"/>
          </w:tcPr>
          <w:p>
            <w:r>
              <w:rPr>
                <w:b/>
                <w:color w:val="FFFFFF"/>
                <w:sz w:val="18"/>
              </w:rPr>
              <w:t>Domain</w:t>
            </w:r>
          </w:p>
        </w:tc>
        <w:tc>
          <w:tcPr>
            <w:tcW w:type="dxa" w:w="4252"/>
            <w:shd w:fill="1F4E79" w:val="clear"/>
          </w:tcPr>
          <w:p>
            <w:r>
              <w:rPr>
                <w:b/>
                <w:color w:val="FFFFFF"/>
                <w:sz w:val="18"/>
              </w:rPr>
              <w:t>Test Modules</w:t>
            </w:r>
          </w:p>
        </w:tc>
        <w:tc>
          <w:tcPr>
            <w:tcW w:type="dxa" w:w="2835"/>
            <w:shd w:fill="1F4E79" w:val="clear"/>
          </w:tcPr>
          <w:p>
            <w:r>
              <w:rPr>
                <w:b/>
                <w:color w:val="FFFFFF"/>
                <w:sz w:val="18"/>
              </w:rPr>
              <w:t>Type</w:t>
            </w:r>
          </w:p>
        </w:tc>
      </w:tr>
      <w:tr>
        <w:tc>
          <w:tcPr>
            <w:tcW w:type="dxa" w:w="1984"/>
          </w:tcPr>
          <w:p>
            <w:r>
              <w:rPr>
                <w:sz w:val="18"/>
              </w:rPr>
              <w:t>Organization</w:t>
            </w:r>
          </w:p>
        </w:tc>
        <w:tc>
          <w:tcPr>
            <w:tcW w:type="dxa" w:w="4252"/>
          </w:tcPr>
          <w:p>
            <w:r>
              <w:rPr>
                <w:sz w:val="18"/>
              </w:rPr>
              <w:t>name_verifier_mapper_test, resolution_mapper_test, provider tests (4)</w:t>
            </w:r>
          </w:p>
        </w:tc>
        <w:tc>
          <w:tcPr>
            <w:tcW w:type="dxa" w:w="2835"/>
          </w:tcPr>
          <w:p>
            <w:r>
              <w:rPr>
                <w:sz w:val="18"/>
              </w:rPr>
              <w:t>Unit</w:t>
            </w:r>
          </w:p>
        </w:tc>
      </w:tr>
      <w:tr>
        <w:tc>
          <w:tcPr>
            <w:tcW w:type="dxa" w:w="1984"/>
          </w:tcPr>
          <w:p>
            <w:r>
              <w:rPr>
                <w:sz w:val="18"/>
              </w:rPr>
              <w:t>Utility</w:t>
            </w:r>
          </w:p>
        </w:tc>
        <w:tc>
          <w:tcPr>
            <w:tcW w:type="dxa" w:w="4252"/>
          </w:tcPr>
          <w:p>
            <w:r>
              <w:rPr>
                <w:sz w:val="18"/>
              </w:rPr>
              <w:t>regex_validation_test</w:t>
            </w:r>
          </w:p>
        </w:tc>
        <w:tc>
          <w:tcPr>
            <w:tcW w:type="dxa" w:w="2835"/>
          </w:tcPr>
          <w:p>
            <w:r>
              <w:rPr>
                <w:sz w:val="18"/>
              </w:rPr>
              <w:t>Unit</w:t>
            </w:r>
          </w:p>
        </w:tc>
      </w:tr>
      <w:tr>
        <w:tc>
          <w:tcPr>
            <w:tcW w:type="dxa" w:w="1984"/>
          </w:tcPr>
          <w:p>
            <w:r>
              <w:rPr>
                <w:sz w:val="18"/>
              </w:rPr>
              <w:t>Graph Infrastructure</w:t>
            </w:r>
          </w:p>
        </w:tc>
        <w:tc>
          <w:tcPr>
            <w:tcW w:type="dxa" w:w="4252"/>
          </w:tcPr>
          <w:p>
            <w:r>
              <w:rPr>
                <w:sz w:val="18"/>
              </w:rPr>
              <w:t>conftest.py fixtures</w:t>
            </w:r>
          </w:p>
        </w:tc>
        <w:tc>
          <w:tcPr>
            <w:tcW w:type="dxa" w:w="2835"/>
          </w:tcPr>
          <w:p>
            <w:r>
              <w:rPr>
                <w:sz w:val="18"/>
              </w:rPr>
              <w:t>Integration fixtures</w:t>
            </w:r>
          </w:p>
        </w:tc>
      </w:tr>
      <w:tr>
        <w:tc>
          <w:tcPr>
            <w:tcW w:type="dxa" w:w="1984"/>
          </w:tcPr>
          <w:p>
            <w:r>
              <w:rPr>
                <w:sz w:val="18"/>
              </w:rPr>
              <w:t>Foundation</w:t>
            </w:r>
          </w:p>
        </w:tc>
        <w:tc>
          <w:tcPr>
            <w:tcW w:type="dxa" w:w="4252"/>
          </w:tcPr>
          <w:p>
            <w:r>
              <w:rPr>
                <w:sz w:val="18"/>
              </w:rPr>
              <w:t>Various adapter/provider tests</w:t>
            </w:r>
          </w:p>
        </w:tc>
        <w:tc>
          <w:tcPr>
            <w:tcW w:type="dxa" w:w="2835"/>
          </w:tcPr>
          <w:p>
            <w:r>
              <w:rPr>
                <w:sz w:val="18"/>
              </w:rPr>
              <w:t>Unit + Integration</w:t>
            </w:r>
          </w:p>
        </w:tc>
      </w:tr>
      <w:tr>
        <w:tc>
          <w:tcPr>
            <w:tcW w:type="dxa" w:w="1984"/>
          </w:tcPr>
          <w:p>
            <w:r>
              <w:rPr>
                <w:sz w:val="18"/>
              </w:rPr>
              <w:t>Patent</w:t>
            </w:r>
          </w:p>
        </w:tc>
        <w:tc>
          <w:tcPr>
            <w:tcW w:type="dxa" w:w="4252"/>
          </w:tcPr>
          <w:p>
            <w:r>
              <w:rPr>
                <w:sz w:val="18"/>
              </w:rPr>
              <w:t>Patent adapter tests</w:t>
            </w:r>
          </w:p>
        </w:tc>
        <w:tc>
          <w:tcPr>
            <w:tcW w:type="dxa" w:w="2835"/>
          </w:tcPr>
          <w:p>
            <w:r>
              <w:rPr>
                <w:sz w:val="18"/>
              </w:rPr>
              <w:t>Unit</w:t>
            </w:r>
          </w:p>
        </w:tc>
      </w:tr>
      <w:tr>
        <w:tc>
          <w:tcPr>
            <w:tcW w:type="dxa" w:w="1984"/>
          </w:tcPr>
          <w:p>
            <w:r>
              <w:rPr>
                <w:sz w:val="18"/>
              </w:rPr>
              <w:t>Document</w:t>
            </w:r>
          </w:p>
        </w:tc>
        <w:tc>
          <w:tcPr>
            <w:tcW w:type="dxa" w:w="4252"/>
          </w:tcPr>
          <w:p>
            <w:r>
              <w:rPr>
                <w:sz w:val="18"/>
              </w:rPr>
              <w:t>Document analysis tests</w:t>
            </w:r>
          </w:p>
        </w:tc>
        <w:tc>
          <w:tcPr>
            <w:tcW w:type="dxa" w:w="2835"/>
          </w:tcPr>
          <w:p>
            <w:r>
              <w:rPr>
                <w:sz w:val="18"/>
              </w:rPr>
              <w:t>Unit</w:t>
            </w:r>
          </w:p>
        </w:tc>
      </w:tr>
    </w:tbl>
    <w:p/>
    <w:p>
      <w:pPr>
        <w:pStyle w:val="Heading2"/>
      </w:pPr>
      <w:r>
        <w:t>14.3 Test Execution</w:t>
      </w:r>
    </w:p>
    <w:p>
      <w:pPr>
        <w:ind w:left="567"/>
      </w:pPr>
      <w:r>
        <w:rPr>
          <w:rFonts w:ascii="Courier New" w:hAnsi="Courier New"/>
          <w:color w:val="1E1E1E"/>
          <w:sz w:val="16"/>
        </w:rPr>
        <w:t># Run all tests with coverage</w:t>
        <w:br/>
        <w:t>pytest</w:t>
        <w:br/>
        <w:br/>
        <w:t># Run specific domain tests</w:t>
        <w:br/>
        <w:t>pytest src/organization/</w:t>
        <w:br/>
        <w:br/>
        <w:t># Run with more parallelism</w:t>
        <w:br/>
        <w:t>pytest -n 4</w:t>
        <w:br/>
        <w:br/>
        <w:t># Run integration tests only</w:t>
        <w:br/>
        <w:t>pytest -m integration</w:t>
        <w:br/>
        <w:br/>
        <w:t># Run serial tests (database-dependent)</w:t>
        <w:br/>
        <w:t>pytest -m serial</w:t>
        <w:br/>
      </w:r>
    </w:p>
    <w:p>
      <w:pPr>
        <w:pStyle w:val="Heading2"/>
      </w:pPr>
      <w:r>
        <w:t>14.4 Pre-Commit Hooks</w:t>
      </w:r>
    </w:p>
    <w:p>
      <w:pPr>
        <w:pStyle w:val="ListBullet"/>
        <w:ind w:left="720"/>
      </w:pPr>
      <w:r>
        <w:rPr>
          <w:sz w:val="20"/>
        </w:rPr>
        <w:t>Terraform validation (difflabs/iac/ modules)</w:t>
      </w:r>
    </w:p>
    <w:p>
      <w:pPr>
        <w:pStyle w:val="ListBullet"/>
        <w:ind w:left="720"/>
      </w:pPr>
      <w:r>
        <w:rPr>
          <w:sz w:val="20"/>
        </w:rPr>
        <w:t>Black code formatter on src/</w:t>
      </w:r>
    </w:p>
    <w:p>
      <w:pPr>
        <w:pStyle w:val="ListBullet"/>
        <w:ind w:left="720"/>
      </w:pPr>
      <w:r>
        <w:rPr>
          <w:sz w:val="20"/>
        </w:rPr>
        <w:t>Full pytest suite execution</w:t>
      </w:r>
    </w:p>
    <w:p>
      <w:pPr>
        <w:pStyle w:val="ListBullet"/>
        <w:ind w:left="720"/>
      </w:pPr>
      <w:r>
        <w:rPr>
          <w:sz w:val="20"/>
        </w:rPr>
        <w:t>Exit code: 0 (all pass) or 1 (any failure blocks commit)</w:t>
      </w:r>
    </w:p>
    <w:p>
      <w:pPr>
        <w:pStyle w:val="Heading2"/>
      </w:pPr>
      <w:r>
        <w:t>14.5 CI/CD Testing</w:t>
      </w:r>
    </w:p>
    <w:p>
      <w:pPr>
        <w:pStyle w:val="ListBullet"/>
        <w:ind w:left="720"/>
      </w:pPr>
      <w:r>
        <w:rPr>
          <w:sz w:val="20"/>
        </w:rPr>
        <w:t>Checkov security scanning on Terraform (fail on HIGH/CRITICAL)</w:t>
      </w:r>
    </w:p>
    <w:p>
      <w:pPr>
        <w:pStyle w:val="ListBullet"/>
        <w:ind w:left="720"/>
      </w:pPr>
      <w:r>
        <w:rPr>
          <w:sz w:val="20"/>
        </w:rPr>
        <w:t>Docker image build validation (all 5 services)</w:t>
      </w:r>
    </w:p>
    <w:p>
      <w:pPr>
        <w:pStyle w:val="ListBullet"/>
        <w:ind w:left="720"/>
      </w:pPr>
      <w:r>
        <w:rPr>
          <w:sz w:val="20"/>
        </w:rPr>
        <w:t>SAST/DAST scanning defined but currently disabled in pipeline</w:t>
      </w:r>
    </w:p>
    <w:p>
      <w:pPr>
        <w:pStyle w:val="Heading2"/>
      </w:pPr>
      <w:r>
        <w:t>14.6 Recommended Additional Testing</w:t>
      </w:r>
    </w:p>
    <w:p>
      <w:pPr>
        <w:pStyle w:val="ListBullet"/>
        <w:ind w:left="720"/>
      </w:pPr>
      <w:r>
        <w:rPr>
          <w:sz w:val="20"/>
        </w:rPr>
        <w:t>End-to-end: UI -&gt; Agent WS -&gt; MCP -&gt; Core API -&gt; Neo4j flow</w:t>
      </w:r>
    </w:p>
    <w:p>
      <w:pPr>
        <w:pStyle w:val="ListBullet"/>
        <w:ind w:left="720"/>
      </w:pPr>
      <w:r>
        <w:rPr>
          <w:sz w:val="20"/>
        </w:rPr>
        <w:t>JWT validation edge cases (expired, invalid signature, missing claims)</w:t>
      </w:r>
    </w:p>
    <w:p>
      <w:pPr>
        <w:pStyle w:val="ListBullet"/>
        <w:ind w:left="720"/>
      </w:pPr>
      <w:r>
        <w:rPr>
          <w:sz w:val="20"/>
        </w:rPr>
        <w:t>MCP tool pagination with large result sets</w:t>
      </w:r>
    </w:p>
    <w:p>
      <w:pPr>
        <w:pStyle w:val="ListBullet"/>
        <w:ind w:left="720"/>
      </w:pPr>
      <w:r>
        <w:rPr>
          <w:sz w:val="20"/>
        </w:rPr>
        <w:t>Concurrent streaming requests under load</w:t>
      </w:r>
    </w:p>
    <w:p>
      <w:pPr>
        <w:pStyle w:val="ListBullet"/>
        <w:ind w:left="720"/>
      </w:pPr>
      <w:r>
        <w:rPr>
          <w:sz w:val="20"/>
        </w:rPr>
        <w:t>LLM provider failover (Anthropic -&gt; OpenAI)</w:t>
      </w:r>
    </w:p>
    <w:p>
      <w:pPr>
        <w:pStyle w:val="ListBullet"/>
        <w:ind w:left="720"/>
      </w:pPr>
      <w:r>
        <w:rPr>
          <w:sz w:val="20"/>
        </w:rPr>
        <w:t>Network timeout and MCP server unavailability handling</w:t>
      </w:r>
    </w:p>
    <w:p>
      <w:pPr>
        <w:pStyle w:val="Heading1"/>
      </w:pPr>
      <w:r>
        <w:t>15. Risks &amp; Mitigations</w:t>
      </w:r>
    </w:p>
    <w:tbl>
      <w:tblPr>
        <w:tblStyle w:val="LightGrid-Accent1"/>
        <w:tblW w:type="auto" w:w="0"/>
        <w:jc w:val="center"/>
        <w:tblLook w:firstColumn="1" w:firstRow="1" w:lastColumn="0" w:lastRow="0" w:noHBand="0" w:noVBand="1" w:val="04A0"/>
      </w:tblPr>
      <w:tblGrid>
        <w:gridCol w:w="1881"/>
        <w:gridCol w:w="1881"/>
        <w:gridCol w:w="1881"/>
        <w:gridCol w:w="1881"/>
        <w:gridCol w:w="1881"/>
      </w:tblGrid>
      <w:tr>
        <w:tc>
          <w:tcPr>
            <w:tcW w:type="dxa" w:w="2268"/>
            <w:shd w:fill="1F4E79" w:val="clear"/>
          </w:tcPr>
          <w:p>
            <w:r>
              <w:rPr>
                <w:b/>
                <w:color w:val="FFFFFF"/>
                <w:sz w:val="18"/>
              </w:rPr>
              <w:t>Risk</w:t>
            </w:r>
          </w:p>
        </w:tc>
        <w:tc>
          <w:tcPr>
            <w:tcW w:type="dxa" w:w="1134"/>
            <w:shd w:fill="1F4E79" w:val="clear"/>
          </w:tcPr>
          <w:p>
            <w:r>
              <w:rPr>
                <w:b/>
                <w:color w:val="FFFFFF"/>
                <w:sz w:val="18"/>
              </w:rPr>
              <w:t>Severity</w:t>
            </w:r>
          </w:p>
        </w:tc>
        <w:tc>
          <w:tcPr>
            <w:tcW w:type="dxa" w:w="1134"/>
            <w:shd w:fill="1F4E79" w:val="clear"/>
          </w:tcPr>
          <w:p>
            <w:r>
              <w:rPr>
                <w:b/>
                <w:color w:val="FFFFFF"/>
                <w:sz w:val="18"/>
              </w:rPr>
              <w:t>Likelihood</w:t>
            </w:r>
          </w:p>
        </w:tc>
        <w:tc>
          <w:tcPr>
            <w:tcW w:type="dxa" w:w="2835"/>
            <w:shd w:fill="1F4E79" w:val="clear"/>
          </w:tcPr>
          <w:p>
            <w:r>
              <w:rPr>
                <w:b/>
                <w:color w:val="FFFFFF"/>
                <w:sz w:val="18"/>
              </w:rPr>
              <w:t>Mitigation</w:t>
            </w:r>
          </w:p>
        </w:tc>
        <w:tc>
          <w:tcPr>
            <w:tcW w:type="dxa" w:w="1417"/>
            <w:shd w:fill="1F4E79" w:val="clear"/>
          </w:tcPr>
          <w:p>
            <w:r>
              <w:rPr>
                <w:b/>
                <w:color w:val="FFFFFF"/>
                <w:sz w:val="18"/>
              </w:rPr>
              <w:t>Status</w:t>
            </w:r>
          </w:p>
        </w:tc>
      </w:tr>
      <w:tr>
        <w:tc>
          <w:tcPr>
            <w:tcW w:type="dxa" w:w="2268"/>
          </w:tcPr>
          <w:p>
            <w:r>
              <w:rPr>
                <w:sz w:val="18"/>
              </w:rPr>
              <w:t>Cypher injection in one-hop adapter</w:t>
            </w:r>
          </w:p>
        </w:tc>
        <w:tc>
          <w:tcPr>
            <w:tcW w:type="dxa" w:w="1134"/>
          </w:tcPr>
          <w:p>
            <w:r>
              <w:rPr>
                <w:sz w:val="18"/>
              </w:rPr>
              <w:t>HIGH</w:t>
            </w:r>
          </w:p>
        </w:tc>
        <w:tc>
          <w:tcPr>
            <w:tcW w:type="dxa" w:w="1134"/>
          </w:tcPr>
          <w:p>
            <w:r>
              <w:rPr>
                <w:sz w:val="18"/>
              </w:rPr>
              <w:t>MEDIUM</w:t>
            </w:r>
          </w:p>
        </w:tc>
        <w:tc>
          <w:tcPr>
            <w:tcW w:type="dxa" w:w="2835"/>
          </w:tcPr>
          <w:p>
            <w:r>
              <w:rPr>
                <w:sz w:val="18"/>
              </w:rPr>
              <w:t>Parameterize all Cypher queries using $variables</w:t>
            </w:r>
          </w:p>
        </w:tc>
        <w:tc>
          <w:tcPr>
            <w:tcW w:type="dxa" w:w="1417"/>
          </w:tcPr>
          <w:p>
            <w:r>
              <w:rPr>
                <w:sz w:val="18"/>
              </w:rPr>
              <w:t>OPEN</w:t>
            </w:r>
          </w:p>
        </w:tc>
      </w:tr>
      <w:tr>
        <w:tc>
          <w:tcPr>
            <w:tcW w:type="dxa" w:w="2268"/>
          </w:tcPr>
          <w:p>
            <w:r>
              <w:rPr>
                <w:sz w:val="18"/>
              </w:rPr>
              <w:t>No API rate limiting</w:t>
            </w:r>
          </w:p>
        </w:tc>
        <w:tc>
          <w:tcPr>
            <w:tcW w:type="dxa" w:w="1134"/>
          </w:tcPr>
          <w:p>
            <w:r>
              <w:rPr>
                <w:sz w:val="18"/>
              </w:rPr>
              <w:t>MEDIUM</w:t>
            </w:r>
          </w:p>
        </w:tc>
        <w:tc>
          <w:tcPr>
            <w:tcW w:type="dxa" w:w="1134"/>
          </w:tcPr>
          <w:p>
            <w:r>
              <w:rPr>
                <w:sz w:val="18"/>
              </w:rPr>
              <w:t>MEDIUM</w:t>
            </w:r>
          </w:p>
        </w:tc>
        <w:tc>
          <w:tcPr>
            <w:tcW w:type="dxa" w:w="2835"/>
          </w:tcPr>
          <w:p>
            <w:r>
              <w:rPr>
                <w:sz w:val="18"/>
              </w:rPr>
              <w:t>Implement FastAPI middleware (slowapi or custom)</w:t>
            </w:r>
          </w:p>
        </w:tc>
        <w:tc>
          <w:tcPr>
            <w:tcW w:type="dxa" w:w="1417"/>
          </w:tcPr>
          <w:p>
            <w:r>
              <w:rPr>
                <w:sz w:val="18"/>
              </w:rPr>
              <w:t>OPEN</w:t>
            </w:r>
          </w:p>
        </w:tc>
      </w:tr>
      <w:tr>
        <w:tc>
          <w:tcPr>
            <w:tcW w:type="dxa" w:w="2268"/>
          </w:tcPr>
          <w:p>
            <w:r>
              <w:rPr>
                <w:sz w:val="18"/>
              </w:rPr>
              <w:t>Self-signed TLS certificates</w:t>
            </w:r>
          </w:p>
        </w:tc>
        <w:tc>
          <w:tcPr>
            <w:tcW w:type="dxa" w:w="1134"/>
          </w:tcPr>
          <w:p>
            <w:r>
              <w:rPr>
                <w:sz w:val="18"/>
              </w:rPr>
              <w:t>LOW</w:t>
            </w:r>
          </w:p>
        </w:tc>
        <w:tc>
          <w:tcPr>
            <w:tcW w:type="dxa" w:w="1134"/>
          </w:tcPr>
          <w:p>
            <w:r>
              <w:rPr>
                <w:sz w:val="18"/>
              </w:rPr>
              <w:t>HIGH</w:t>
            </w:r>
          </w:p>
        </w:tc>
        <w:tc>
          <w:tcPr>
            <w:tcW w:type="dxa" w:w="2835"/>
          </w:tcPr>
          <w:p>
            <w:r>
              <w:rPr>
                <w:sz w:val="18"/>
              </w:rPr>
              <w:t>Migrate to AWS ACM for automatic renewal</w:t>
            </w:r>
          </w:p>
        </w:tc>
        <w:tc>
          <w:tcPr>
            <w:tcW w:type="dxa" w:w="1417"/>
          </w:tcPr>
          <w:p>
            <w:r>
              <w:rPr>
                <w:sz w:val="18"/>
              </w:rPr>
              <w:t>OPEN</w:t>
            </w:r>
          </w:p>
        </w:tc>
      </w:tr>
      <w:tr>
        <w:tc>
          <w:tcPr>
            <w:tcW w:type="dxa" w:w="2268"/>
          </w:tcPr>
          <w:p>
            <w:r>
              <w:rPr>
                <w:sz w:val="18"/>
              </w:rPr>
              <w:t>Neo4j Community Edition limits</w:t>
            </w:r>
          </w:p>
        </w:tc>
        <w:tc>
          <w:tcPr>
            <w:tcW w:type="dxa" w:w="1134"/>
          </w:tcPr>
          <w:p>
            <w:r>
              <w:rPr>
                <w:sz w:val="18"/>
              </w:rPr>
              <w:t>MEDIUM</w:t>
            </w:r>
          </w:p>
        </w:tc>
        <w:tc>
          <w:tcPr>
            <w:tcW w:type="dxa" w:w="1134"/>
          </w:tcPr>
          <w:p>
            <w:r>
              <w:rPr>
                <w:sz w:val="18"/>
              </w:rPr>
              <w:t>LOW</w:t>
            </w:r>
          </w:p>
        </w:tc>
        <w:tc>
          <w:tcPr>
            <w:tcW w:type="dxa" w:w="2835"/>
          </w:tcPr>
          <w:p>
            <w:r>
              <w:rPr>
                <w:sz w:val="18"/>
              </w:rPr>
              <w:t>Upgrade to Enterprise for RBAC, clustering</w:t>
            </w:r>
          </w:p>
        </w:tc>
        <w:tc>
          <w:tcPr>
            <w:tcW w:type="dxa" w:w="1417"/>
          </w:tcPr>
          <w:p>
            <w:r>
              <w:rPr>
                <w:sz w:val="18"/>
              </w:rPr>
              <w:t>DEFERRED</w:t>
            </w:r>
          </w:p>
        </w:tc>
      </w:tr>
      <w:tr>
        <w:tc>
          <w:tcPr>
            <w:tcW w:type="dxa" w:w="2268"/>
          </w:tcPr>
          <w:p>
            <w:r>
              <w:rPr>
                <w:sz w:val="18"/>
              </w:rPr>
              <w:t>SAST/DAST scanning disabled</w:t>
            </w:r>
          </w:p>
        </w:tc>
        <w:tc>
          <w:tcPr>
            <w:tcW w:type="dxa" w:w="1134"/>
          </w:tcPr>
          <w:p>
            <w:r>
              <w:rPr>
                <w:sz w:val="18"/>
              </w:rPr>
              <w:t>MEDIUM</w:t>
            </w:r>
          </w:p>
        </w:tc>
        <w:tc>
          <w:tcPr>
            <w:tcW w:type="dxa" w:w="1134"/>
          </w:tcPr>
          <w:p>
            <w:r>
              <w:rPr>
                <w:sz w:val="18"/>
              </w:rPr>
              <w:t>HIGH</w:t>
            </w:r>
          </w:p>
        </w:tc>
        <w:tc>
          <w:tcPr>
            <w:tcW w:type="dxa" w:w="2835"/>
          </w:tcPr>
          <w:p>
            <w:r>
              <w:rPr>
                <w:sz w:val="18"/>
              </w:rPr>
              <w:t>Re-enable Checkov and add Snyk/Trivy scanning</w:t>
            </w:r>
          </w:p>
        </w:tc>
        <w:tc>
          <w:tcPr>
            <w:tcW w:type="dxa" w:w="1417"/>
          </w:tcPr>
          <w:p>
            <w:r>
              <w:rPr>
                <w:sz w:val="18"/>
              </w:rPr>
              <w:t>OPEN</w:t>
            </w:r>
          </w:p>
        </w:tc>
      </w:tr>
      <w:tr>
        <w:tc>
          <w:tcPr>
            <w:tcW w:type="dxa" w:w="2268"/>
          </w:tcPr>
          <w:p>
            <w:r>
              <w:rPr>
                <w:sz w:val="18"/>
              </w:rPr>
              <w:t>Static role mapping in code</w:t>
            </w:r>
          </w:p>
        </w:tc>
        <w:tc>
          <w:tcPr>
            <w:tcW w:type="dxa" w:w="1134"/>
          </w:tcPr>
          <w:p>
            <w:r>
              <w:rPr>
                <w:sz w:val="18"/>
              </w:rPr>
              <w:t>LOW</w:t>
            </w:r>
          </w:p>
        </w:tc>
        <w:tc>
          <w:tcPr>
            <w:tcW w:type="dxa" w:w="1134"/>
          </w:tcPr>
          <w:p>
            <w:r>
              <w:rPr>
                <w:sz w:val="18"/>
              </w:rPr>
              <w:t>LOW</w:t>
            </w:r>
          </w:p>
        </w:tc>
        <w:tc>
          <w:tcPr>
            <w:tcW w:type="dxa" w:w="2835"/>
          </w:tcPr>
          <w:p>
            <w:r>
              <w:rPr>
                <w:sz w:val="18"/>
              </w:rPr>
              <w:t>Migrate to database-backed role management</w:t>
            </w:r>
          </w:p>
        </w:tc>
        <w:tc>
          <w:tcPr>
            <w:tcW w:type="dxa" w:w="1417"/>
          </w:tcPr>
          <w:p>
            <w:r>
              <w:rPr>
                <w:sz w:val="18"/>
              </w:rPr>
              <w:t>OPEN</w:t>
            </w:r>
          </w:p>
        </w:tc>
      </w:tr>
      <w:tr>
        <w:tc>
          <w:tcPr>
            <w:tcW w:type="dxa" w:w="2268"/>
          </w:tcPr>
          <w:p>
            <w:r>
              <w:rPr>
                <w:sz w:val="18"/>
              </w:rPr>
              <w:t>Incomplete data (patents, PubMed)</w:t>
            </w:r>
          </w:p>
        </w:tc>
        <w:tc>
          <w:tcPr>
            <w:tcW w:type="dxa" w:w="1134"/>
          </w:tcPr>
          <w:p>
            <w:r>
              <w:rPr>
                <w:sz w:val="18"/>
              </w:rPr>
              <w:t>MEDIUM</w:t>
            </w:r>
          </w:p>
        </w:tc>
        <w:tc>
          <w:tcPr>
            <w:tcW w:type="dxa" w:w="1134"/>
          </w:tcPr>
          <w:p>
            <w:r>
              <w:rPr>
                <w:sz w:val="18"/>
              </w:rPr>
              <w:t>HIGH</w:t>
            </w:r>
          </w:p>
        </w:tc>
        <w:tc>
          <w:tcPr>
            <w:tcW w:type="dxa" w:w="2835"/>
          </w:tcPr>
          <w:p>
            <w:r>
              <w:rPr>
                <w:sz w:val="18"/>
              </w:rPr>
              <w:t>Execute pending ingestion pipelines</w:t>
            </w:r>
          </w:p>
        </w:tc>
        <w:tc>
          <w:tcPr>
            <w:tcW w:type="dxa" w:w="1417"/>
          </w:tcPr>
          <w:p>
            <w:r>
              <w:rPr>
                <w:sz w:val="18"/>
              </w:rPr>
              <w:t>IN PROGRESS</w:t>
            </w:r>
          </w:p>
        </w:tc>
      </w:tr>
      <w:tr>
        <w:tc>
          <w:tcPr>
            <w:tcW w:type="dxa" w:w="2268"/>
          </w:tcPr>
          <w:p>
            <w:r>
              <w:rPr>
                <w:sz w:val="18"/>
              </w:rPr>
              <w:t>Single MCP instance bottleneck</w:t>
            </w:r>
          </w:p>
        </w:tc>
        <w:tc>
          <w:tcPr>
            <w:tcW w:type="dxa" w:w="1134"/>
          </w:tcPr>
          <w:p>
            <w:r>
              <w:rPr>
                <w:sz w:val="18"/>
              </w:rPr>
              <w:t>MEDIUM</w:t>
            </w:r>
          </w:p>
        </w:tc>
        <w:tc>
          <w:tcPr>
            <w:tcW w:type="dxa" w:w="1134"/>
          </w:tcPr>
          <w:p>
            <w:r>
              <w:rPr>
                <w:sz w:val="18"/>
              </w:rPr>
              <w:t>LOW</w:t>
            </w:r>
          </w:p>
        </w:tc>
        <w:tc>
          <w:tcPr>
            <w:tcW w:type="dxa" w:w="2835"/>
          </w:tcPr>
          <w:p>
            <w:r>
              <w:rPr>
                <w:sz w:val="18"/>
              </w:rPr>
              <w:t>Implement S3SessionManager for horizontal scale</w:t>
            </w:r>
          </w:p>
        </w:tc>
        <w:tc>
          <w:tcPr>
            <w:tcW w:type="dxa" w:w="1417"/>
          </w:tcPr>
          <w:p>
            <w:r>
              <w:rPr>
                <w:sz w:val="18"/>
              </w:rPr>
              <w:t>PLANNED</w:t>
            </w:r>
          </w:p>
        </w:tc>
      </w:tr>
      <w:tr>
        <w:tc>
          <w:tcPr>
            <w:tcW w:type="dxa" w:w="2268"/>
          </w:tcPr>
          <w:p>
            <w:r>
              <w:rPr>
                <w:sz w:val="18"/>
              </w:rPr>
              <w:t>AIA deployment broken</w:t>
            </w:r>
          </w:p>
        </w:tc>
        <w:tc>
          <w:tcPr>
            <w:tcW w:type="dxa" w:w="1134"/>
          </w:tcPr>
          <w:p>
            <w:r>
              <w:rPr>
                <w:sz w:val="18"/>
              </w:rPr>
              <w:t>HIGH</w:t>
            </w:r>
          </w:p>
        </w:tc>
        <w:tc>
          <w:tcPr>
            <w:tcW w:type="dxa" w:w="1134"/>
          </w:tcPr>
          <w:p>
            <w:r>
              <w:rPr>
                <w:sz w:val="18"/>
              </w:rPr>
              <w:t>HIGH</w:t>
            </w:r>
          </w:p>
        </w:tc>
        <w:tc>
          <w:tcPr>
            <w:tcW w:type="dxa" w:w="2835"/>
          </w:tcPr>
          <w:p>
            <w:r>
              <w:rPr>
                <w:sz w:val="18"/>
              </w:rPr>
              <w:t>Fix ECS IAM permission issue</w:t>
            </w:r>
          </w:p>
        </w:tc>
        <w:tc>
          <w:tcPr>
            <w:tcW w:type="dxa" w:w="1417"/>
          </w:tcPr>
          <w:p>
            <w:r>
              <w:rPr>
                <w:sz w:val="18"/>
              </w:rPr>
              <w:t>OPEN</w:t>
            </w:r>
          </w:p>
        </w:tc>
      </w:tr>
      <w:tr>
        <w:tc>
          <w:tcPr>
            <w:tcW w:type="dxa" w:w="2268"/>
          </w:tcPr>
          <w:p>
            <w:r>
              <w:rPr>
                <w:sz w:val="18"/>
              </w:rPr>
              <w:t>API key exposure in docker.env</w:t>
            </w:r>
          </w:p>
        </w:tc>
        <w:tc>
          <w:tcPr>
            <w:tcW w:type="dxa" w:w="1134"/>
          </w:tcPr>
          <w:p>
            <w:r>
              <w:rPr>
                <w:sz w:val="18"/>
              </w:rPr>
              <w:t>HIGH</w:t>
            </w:r>
          </w:p>
        </w:tc>
        <w:tc>
          <w:tcPr>
            <w:tcW w:type="dxa" w:w="1134"/>
          </w:tcPr>
          <w:p>
            <w:r>
              <w:rPr>
                <w:sz w:val="18"/>
              </w:rPr>
              <w:t>LOW</w:t>
            </w:r>
          </w:p>
        </w:tc>
        <w:tc>
          <w:tcPr>
            <w:tcW w:type="dxa" w:w="2835"/>
          </w:tcPr>
          <w:p>
            <w:r>
              <w:rPr>
                <w:sz w:val="18"/>
              </w:rPr>
              <w:t>Ensure .gitignore excludes docker.env; use Secrets Manager</w:t>
            </w:r>
          </w:p>
        </w:tc>
        <w:tc>
          <w:tcPr>
            <w:tcW w:type="dxa" w:w="1417"/>
          </w:tcPr>
          <w:p>
            <w:r>
              <w:rPr>
                <w:sz w:val="18"/>
              </w:rPr>
              <w:t>MITIGATED</w:t>
            </w:r>
          </w:p>
        </w:tc>
      </w:tr>
      <w:tr>
        <w:tc>
          <w:tcPr>
            <w:tcW w:type="dxa" w:w="2268"/>
          </w:tcPr>
          <w:p>
            <w:r>
              <w:rPr>
                <w:sz w:val="18"/>
              </w:rPr>
              <w:t>Python version variance (3.12/3.13)</w:t>
            </w:r>
          </w:p>
        </w:tc>
        <w:tc>
          <w:tcPr>
            <w:tcW w:type="dxa" w:w="1134"/>
          </w:tcPr>
          <w:p>
            <w:r>
              <w:rPr>
                <w:sz w:val="18"/>
              </w:rPr>
              <w:t>LOW</w:t>
            </w:r>
          </w:p>
        </w:tc>
        <w:tc>
          <w:tcPr>
            <w:tcW w:type="dxa" w:w="1134"/>
          </w:tcPr>
          <w:p>
            <w:r>
              <w:rPr>
                <w:sz w:val="18"/>
              </w:rPr>
              <w:t>LOW</w:t>
            </w:r>
          </w:p>
        </w:tc>
        <w:tc>
          <w:tcPr>
            <w:tcW w:type="dxa" w:w="2835"/>
          </w:tcPr>
          <w:p>
            <w:r>
              <w:rPr>
                <w:sz w:val="18"/>
              </w:rPr>
              <w:t>Standardize on single Python version across all containers</w:t>
            </w:r>
          </w:p>
        </w:tc>
        <w:tc>
          <w:tcPr>
            <w:tcW w:type="dxa" w:w="1417"/>
          </w:tcPr>
          <w:p>
            <w:r>
              <w:rPr>
                <w:sz w:val="18"/>
              </w:rPr>
              <w:t>OPEN</w:t>
            </w:r>
          </w:p>
        </w:tc>
      </w:tr>
      <w:tr>
        <w:tc>
          <w:tcPr>
            <w:tcW w:type="dxa" w:w="2268"/>
          </w:tcPr>
          <w:p>
            <w:r>
              <w:rPr>
                <w:sz w:val="18"/>
              </w:rPr>
              <w:t>LLM provider outage</w:t>
            </w:r>
          </w:p>
        </w:tc>
        <w:tc>
          <w:tcPr>
            <w:tcW w:type="dxa" w:w="1134"/>
          </w:tcPr>
          <w:p>
            <w:r>
              <w:rPr>
                <w:sz w:val="18"/>
              </w:rPr>
              <w:t>MEDIUM</w:t>
            </w:r>
          </w:p>
        </w:tc>
        <w:tc>
          <w:tcPr>
            <w:tcW w:type="dxa" w:w="1134"/>
          </w:tcPr>
          <w:p>
            <w:r>
              <w:rPr>
                <w:sz w:val="18"/>
              </w:rPr>
              <w:t>LOW</w:t>
            </w:r>
          </w:p>
        </w:tc>
        <w:tc>
          <w:tcPr>
            <w:tcW w:type="dxa" w:w="2835"/>
          </w:tcPr>
          <w:p>
            <w:r>
              <w:rPr>
                <w:sz w:val="18"/>
              </w:rPr>
              <w:t>Dual provider support (auto-fallback Anthropic &lt;-&gt; OpenAI)</w:t>
            </w:r>
          </w:p>
        </w:tc>
        <w:tc>
          <w:tcPr>
            <w:tcW w:type="dxa" w:w="1417"/>
          </w:tcPr>
          <w:p>
            <w:r>
              <w:rPr>
                <w:sz w:val="18"/>
              </w:rPr>
              <w:t>PARTIAL</w:t>
            </w:r>
          </w:p>
        </w:tc>
      </w:tr>
    </w:tbl>
    <w:p/>
    <w:p>
      <w:pPr>
        <w:pStyle w:val="Heading1"/>
      </w:pPr>
      <w:r>
        <w:t>16. Open Questions</w:t>
      </w:r>
    </w:p>
    <w:tbl>
      <w:tblPr>
        <w:tblStyle w:val="LightGrid-Accent1"/>
        <w:tblW w:type="auto" w:w="0"/>
        <w:jc w:val="center"/>
        <w:tblLook w:firstColumn="1" w:firstRow="1" w:lastColumn="0" w:lastRow="0" w:noHBand="0" w:noVBand="1" w:val="04A0"/>
      </w:tblPr>
      <w:tblGrid>
        <w:gridCol w:w="2351"/>
        <w:gridCol w:w="2351"/>
        <w:gridCol w:w="2351"/>
        <w:gridCol w:w="2351"/>
      </w:tblGrid>
      <w:tr>
        <w:tc>
          <w:tcPr>
            <w:tcW w:type="dxa" w:w="454"/>
            <w:shd w:fill="1F4E79" w:val="clear"/>
          </w:tcPr>
          <w:p>
            <w:r>
              <w:rPr>
                <w:b/>
                <w:color w:val="FFFFFF"/>
                <w:sz w:val="18"/>
              </w:rPr>
              <w:t>#</w:t>
            </w:r>
          </w:p>
        </w:tc>
        <w:tc>
          <w:tcPr>
            <w:tcW w:type="dxa" w:w="2835"/>
            <w:shd w:fill="1F4E79" w:val="clear"/>
          </w:tcPr>
          <w:p>
            <w:r>
              <w:rPr>
                <w:b/>
                <w:color w:val="FFFFFF"/>
                <w:sz w:val="18"/>
              </w:rPr>
              <w:t>Question</w:t>
            </w:r>
          </w:p>
        </w:tc>
        <w:tc>
          <w:tcPr>
            <w:tcW w:type="dxa" w:w="3402"/>
            <w:shd w:fill="1F4E79" w:val="clear"/>
          </w:tcPr>
          <w:p>
            <w:r>
              <w:rPr>
                <w:b/>
                <w:color w:val="FFFFFF"/>
                <w:sz w:val="18"/>
              </w:rPr>
              <w:t>Context</w:t>
            </w:r>
          </w:p>
        </w:tc>
        <w:tc>
          <w:tcPr>
            <w:tcW w:type="dxa" w:w="1417"/>
            <w:shd w:fill="1F4E79" w:val="clear"/>
          </w:tcPr>
          <w:p>
            <w:r>
              <w:rPr>
                <w:b/>
                <w:color w:val="FFFFFF"/>
                <w:sz w:val="18"/>
              </w:rPr>
              <w:t>Priority</w:t>
            </w:r>
          </w:p>
        </w:tc>
      </w:tr>
      <w:tr>
        <w:tc>
          <w:tcPr>
            <w:tcW w:type="dxa" w:w="454"/>
          </w:tcPr>
          <w:p>
            <w:r>
              <w:rPr>
                <w:sz w:val="18"/>
              </w:rPr>
              <w:t>1</w:t>
            </w:r>
          </w:p>
        </w:tc>
        <w:tc>
          <w:tcPr>
            <w:tcW w:type="dxa" w:w="2835"/>
          </w:tcPr>
          <w:p>
            <w:r>
              <w:rPr>
                <w:sz w:val="18"/>
              </w:rPr>
              <w:t>When will patent and PubMed data ingestion be completed?</w:t>
            </w:r>
          </w:p>
        </w:tc>
        <w:tc>
          <w:tcPr>
            <w:tcW w:type="dxa" w:w="3402"/>
          </w:tcPr>
          <w:p>
            <w:r>
              <w:rPr>
                <w:sz w:val="18"/>
              </w:rPr>
              <w:t>Code exists but data not loaded; impacts agent answer quality</w:t>
            </w:r>
          </w:p>
        </w:tc>
        <w:tc>
          <w:tcPr>
            <w:tcW w:type="dxa" w:w="1417"/>
          </w:tcPr>
          <w:p>
            <w:r>
              <w:rPr>
                <w:sz w:val="18"/>
              </w:rPr>
              <w:t>HIGH</w:t>
            </w:r>
          </w:p>
        </w:tc>
      </w:tr>
      <w:tr>
        <w:tc>
          <w:tcPr>
            <w:tcW w:type="dxa" w:w="454"/>
          </w:tcPr>
          <w:p>
            <w:r>
              <w:rPr>
                <w:sz w:val="18"/>
              </w:rPr>
              <w:t>2</w:t>
            </w:r>
          </w:p>
        </w:tc>
        <w:tc>
          <w:tcPr>
            <w:tcW w:type="dxa" w:w="2835"/>
          </w:tcPr>
          <w:p>
            <w:r>
              <w:rPr>
                <w:sz w:val="18"/>
              </w:rPr>
              <w:t>Should role-based data filtering be enforced at API or database level?</w:t>
            </w:r>
          </w:p>
        </w:tc>
        <w:tc>
          <w:tcPr>
            <w:tcW w:type="dxa" w:w="3402"/>
          </w:tcPr>
          <w:p>
            <w:r>
              <w:rPr>
                <w:sz w:val="18"/>
              </w:rPr>
              <w:t>Neo4j CE lacks native RBAC; application-level filtering required</w:t>
            </w:r>
          </w:p>
        </w:tc>
        <w:tc>
          <w:tcPr>
            <w:tcW w:type="dxa" w:w="1417"/>
          </w:tcPr>
          <w:p>
            <w:r>
              <w:rPr>
                <w:sz w:val="18"/>
              </w:rPr>
              <w:t>MEDIUM</w:t>
            </w:r>
          </w:p>
        </w:tc>
      </w:tr>
      <w:tr>
        <w:tc>
          <w:tcPr>
            <w:tcW w:type="dxa" w:w="454"/>
          </w:tcPr>
          <w:p>
            <w:r>
              <w:rPr>
                <w:sz w:val="18"/>
              </w:rPr>
              <w:t>3</w:t>
            </w:r>
          </w:p>
        </w:tc>
        <w:tc>
          <w:tcPr>
            <w:tcW w:type="dxa" w:w="2835"/>
          </w:tcPr>
          <w:p>
            <w:r>
              <w:rPr>
                <w:sz w:val="18"/>
              </w:rPr>
              <w:t>What is the plan for AIA deployment ECS IAM fix?</w:t>
            </w:r>
          </w:p>
        </w:tc>
        <w:tc>
          <w:tcPr>
            <w:tcW w:type="dxa" w:w="3402"/>
          </w:tcPr>
          <w:p>
            <w:r>
              <w:rPr>
                <w:sz w:val="18"/>
              </w:rPr>
              <w:t>Production deployment blocked by permission issue</w:t>
            </w:r>
          </w:p>
        </w:tc>
        <w:tc>
          <w:tcPr>
            <w:tcW w:type="dxa" w:w="1417"/>
          </w:tcPr>
          <w:p>
            <w:r>
              <w:rPr>
                <w:sz w:val="18"/>
              </w:rPr>
              <w:t>HIGH</w:t>
            </w:r>
          </w:p>
        </w:tc>
      </w:tr>
      <w:tr>
        <w:tc>
          <w:tcPr>
            <w:tcW w:type="dxa" w:w="454"/>
          </w:tcPr>
          <w:p>
            <w:r>
              <w:rPr>
                <w:sz w:val="18"/>
              </w:rPr>
              <w:t>4</w:t>
            </w:r>
          </w:p>
        </w:tc>
        <w:tc>
          <w:tcPr>
            <w:tcW w:type="dxa" w:w="2835"/>
          </w:tcPr>
          <w:p>
            <w:r>
              <w:rPr>
                <w:sz w:val="18"/>
              </w:rPr>
              <w:t>Should the MCP server scale horizontally with S3SessionManager?</w:t>
            </w:r>
          </w:p>
        </w:tc>
        <w:tc>
          <w:tcPr>
            <w:tcW w:type="dxa" w:w="3402"/>
          </w:tcPr>
          <w:p>
            <w:r>
              <w:rPr>
                <w:sz w:val="18"/>
              </w:rPr>
              <w:t>Current FileSessionManager limits to single instance</w:t>
            </w:r>
          </w:p>
        </w:tc>
        <w:tc>
          <w:tcPr>
            <w:tcW w:type="dxa" w:w="1417"/>
          </w:tcPr>
          <w:p>
            <w:r>
              <w:rPr>
                <w:sz w:val="18"/>
              </w:rPr>
              <w:t>MEDIUM</w:t>
            </w:r>
          </w:p>
        </w:tc>
      </w:tr>
      <w:tr>
        <w:tc>
          <w:tcPr>
            <w:tcW w:type="dxa" w:w="454"/>
          </w:tcPr>
          <w:p>
            <w:r>
              <w:rPr>
                <w:sz w:val="18"/>
              </w:rPr>
              <w:t>5</w:t>
            </w:r>
          </w:p>
        </w:tc>
        <w:tc>
          <w:tcPr>
            <w:tcW w:type="dxa" w:w="2835"/>
          </w:tcPr>
          <w:p>
            <w:r>
              <w:rPr>
                <w:sz w:val="18"/>
              </w:rPr>
              <w:t>Is the qa branch ready to merge into main?</w:t>
            </w:r>
          </w:p>
        </w:tc>
        <w:tc>
          <w:tcPr>
            <w:tcW w:type="dxa" w:w="3402"/>
          </w:tcPr>
          <w:p>
            <w:r>
              <w:rPr>
                <w:sz w:val="18"/>
              </w:rPr>
              <w:t>Branches are currently desynced; may cause deployment issues</w:t>
            </w:r>
          </w:p>
        </w:tc>
        <w:tc>
          <w:tcPr>
            <w:tcW w:type="dxa" w:w="1417"/>
          </w:tcPr>
          <w:p>
            <w:r>
              <w:rPr>
                <w:sz w:val="18"/>
              </w:rPr>
              <w:t>HIGH</w:t>
            </w:r>
          </w:p>
        </w:tc>
      </w:tr>
      <w:tr>
        <w:tc>
          <w:tcPr>
            <w:tcW w:type="dxa" w:w="454"/>
          </w:tcPr>
          <w:p>
            <w:r>
              <w:rPr>
                <w:sz w:val="18"/>
              </w:rPr>
              <w:t>6</w:t>
            </w:r>
          </w:p>
        </w:tc>
        <w:tc>
          <w:tcPr>
            <w:tcW w:type="dxa" w:w="2835"/>
          </w:tcPr>
          <w:p>
            <w:r>
              <w:rPr>
                <w:sz w:val="18"/>
              </w:rPr>
              <w:t>Should SAST/DAST scanning be mandatory for all merge requests?</w:t>
            </w:r>
          </w:p>
        </w:tc>
        <w:tc>
          <w:tcPr>
            <w:tcW w:type="dxa" w:w="3402"/>
          </w:tcPr>
          <w:p>
            <w:r>
              <w:rPr>
                <w:sz w:val="18"/>
              </w:rPr>
              <w:t>Currently commented out in pipeline; security gap</w:t>
            </w:r>
          </w:p>
        </w:tc>
        <w:tc>
          <w:tcPr>
            <w:tcW w:type="dxa" w:w="1417"/>
          </w:tcPr>
          <w:p>
            <w:r>
              <w:rPr>
                <w:sz w:val="18"/>
              </w:rPr>
              <w:t>MEDIUM</w:t>
            </w:r>
          </w:p>
        </w:tc>
      </w:tr>
      <w:tr>
        <w:tc>
          <w:tcPr>
            <w:tcW w:type="dxa" w:w="454"/>
          </w:tcPr>
          <w:p>
            <w:r>
              <w:rPr>
                <w:sz w:val="18"/>
              </w:rPr>
              <w:t>7</w:t>
            </w:r>
          </w:p>
        </w:tc>
        <w:tc>
          <w:tcPr>
            <w:tcW w:type="dxa" w:w="2835"/>
          </w:tcPr>
          <w:p>
            <w:r>
              <w:rPr>
                <w:sz w:val="18"/>
              </w:rPr>
              <w:t>What is the TLS certificate renewal strategy?</w:t>
            </w:r>
          </w:p>
        </w:tc>
        <w:tc>
          <w:tcPr>
            <w:tcW w:type="dxa" w:w="3402"/>
          </w:tcPr>
          <w:p>
            <w:r>
              <w:rPr>
                <w:sz w:val="18"/>
              </w:rPr>
              <w:t>Self-signed certs expire; manual process today</w:t>
            </w:r>
          </w:p>
        </w:tc>
        <w:tc>
          <w:tcPr>
            <w:tcW w:type="dxa" w:w="1417"/>
          </w:tcPr>
          <w:p>
            <w:r>
              <w:rPr>
                <w:sz w:val="18"/>
              </w:rPr>
              <w:t>MEDIUM</w:t>
            </w:r>
          </w:p>
        </w:tc>
      </w:tr>
      <w:tr>
        <w:tc>
          <w:tcPr>
            <w:tcW w:type="dxa" w:w="454"/>
          </w:tcPr>
          <w:p>
            <w:r>
              <w:rPr>
                <w:sz w:val="18"/>
              </w:rPr>
              <w:t>8</w:t>
            </w:r>
          </w:p>
        </w:tc>
        <w:tc>
          <w:tcPr>
            <w:tcW w:type="dxa" w:w="2835"/>
          </w:tcPr>
          <w:p>
            <w:r>
              <w:rPr>
                <w:sz w:val="18"/>
              </w:rPr>
              <w:t>Should clinical trial data be re-ingested or removed from schema?</w:t>
            </w:r>
          </w:p>
        </w:tc>
        <w:tc>
          <w:tcPr>
            <w:tcW w:type="dxa" w:w="3402"/>
          </w:tcPr>
          <w:p>
            <w:r>
              <w:rPr>
                <w:sz w:val="18"/>
              </w:rPr>
              <w:t>49.3K node shells exist but data was cleared</w:t>
            </w:r>
          </w:p>
        </w:tc>
        <w:tc>
          <w:tcPr>
            <w:tcW w:type="dxa" w:w="1417"/>
          </w:tcPr>
          <w:p>
            <w:r>
              <w:rPr>
                <w:sz w:val="18"/>
              </w:rPr>
              <w:t>LOW</w:t>
            </w:r>
          </w:p>
        </w:tc>
      </w:tr>
      <w:tr>
        <w:tc>
          <w:tcPr>
            <w:tcW w:type="dxa" w:w="454"/>
          </w:tcPr>
          <w:p>
            <w:r>
              <w:rPr>
                <w:sz w:val="18"/>
              </w:rPr>
              <w:t>9</w:t>
            </w:r>
          </w:p>
        </w:tc>
        <w:tc>
          <w:tcPr>
            <w:tcW w:type="dxa" w:w="2835"/>
          </w:tcPr>
          <w:p>
            <w:r>
              <w:rPr>
                <w:sz w:val="18"/>
              </w:rPr>
              <w:t>Is Neo4j Enterprise Edition justified for production RBAC needs?</w:t>
            </w:r>
          </w:p>
        </w:tc>
        <w:tc>
          <w:tcPr>
            <w:tcW w:type="dxa" w:w="3402"/>
          </w:tcPr>
          <w:p>
            <w:r>
              <w:rPr>
                <w:sz w:val="18"/>
              </w:rPr>
              <w:t>CE limitations affect security posture</w:t>
            </w:r>
          </w:p>
        </w:tc>
        <w:tc>
          <w:tcPr>
            <w:tcW w:type="dxa" w:w="1417"/>
          </w:tcPr>
          <w:p>
            <w:r>
              <w:rPr>
                <w:sz w:val="18"/>
              </w:rPr>
              <w:t>LOW</w:t>
            </w:r>
          </w:p>
        </w:tc>
      </w:tr>
      <w:tr>
        <w:tc>
          <w:tcPr>
            <w:tcW w:type="dxa" w:w="454"/>
          </w:tcPr>
          <w:p>
            <w:r>
              <w:rPr>
                <w:sz w:val="18"/>
              </w:rPr>
              <w:t>10</w:t>
            </w:r>
          </w:p>
        </w:tc>
        <w:tc>
          <w:tcPr>
            <w:tcW w:type="dxa" w:w="2835"/>
          </w:tcPr>
          <w:p>
            <w:r>
              <w:rPr>
                <w:sz w:val="18"/>
              </w:rPr>
              <w:t>What additional MCP tools (PubMed, ChEMBL, etc.) are needed for MVP?</w:t>
            </w:r>
          </w:p>
        </w:tc>
        <w:tc>
          <w:tcPr>
            <w:tcW w:type="dxa" w:w="3402"/>
          </w:tcPr>
          <w:p>
            <w:r>
              <w:rPr>
                <w:sz w:val="18"/>
              </w:rPr>
              <w:t>Tool stubs exist in code but are disabled</w:t>
            </w:r>
          </w:p>
        </w:tc>
        <w:tc>
          <w:tcPr>
            <w:tcW w:type="dxa" w:w="1417"/>
          </w:tcPr>
          <w:p>
            <w:r>
              <w:rPr>
                <w:sz w:val="18"/>
              </w:rPr>
              <w:t>MEDIUM</w:t>
            </w:r>
          </w:p>
        </w:tc>
      </w:tr>
      <w:tr>
        <w:tc>
          <w:tcPr>
            <w:tcW w:type="dxa" w:w="454"/>
          </w:tcPr>
          <w:p>
            <w:r>
              <w:rPr>
                <w:sz w:val="18"/>
              </w:rPr>
              <w:t>11</w:t>
            </w:r>
          </w:p>
        </w:tc>
        <w:tc>
          <w:tcPr>
            <w:tcW w:type="dxa" w:w="2835"/>
          </w:tcPr>
          <w:p>
            <w:r>
              <w:rPr>
                <w:sz w:val="18"/>
              </w:rPr>
              <w:t>What is the target SLA for API response times?</w:t>
            </w:r>
          </w:p>
        </w:tc>
        <w:tc>
          <w:tcPr>
            <w:tcW w:type="dxa" w:w="3402"/>
          </w:tcPr>
          <w:p>
            <w:r>
              <w:rPr>
                <w:sz w:val="18"/>
              </w:rPr>
              <w:t>No documented performance requirements</w:t>
            </w:r>
          </w:p>
        </w:tc>
        <w:tc>
          <w:tcPr>
            <w:tcW w:type="dxa" w:w="1417"/>
          </w:tcPr>
          <w:p>
            <w:r>
              <w:rPr>
                <w:sz w:val="18"/>
              </w:rPr>
              <w:t>MEDIUM</w:t>
            </w:r>
          </w:p>
        </w:tc>
      </w:tr>
      <w:tr>
        <w:tc>
          <w:tcPr>
            <w:tcW w:type="dxa" w:w="454"/>
          </w:tcPr>
          <w:p>
            <w:r>
              <w:rPr>
                <w:sz w:val="18"/>
              </w:rPr>
              <w:t>12</w:t>
            </w:r>
          </w:p>
        </w:tc>
        <w:tc>
          <w:tcPr>
            <w:tcW w:type="dxa" w:w="2835"/>
          </w:tcPr>
          <w:p>
            <w:r>
              <w:rPr>
                <w:sz w:val="18"/>
              </w:rPr>
              <w:t>Should the Claude Desktop MCP integration be prioritized?</w:t>
            </w:r>
          </w:p>
        </w:tc>
        <w:tc>
          <w:tcPr>
            <w:tcW w:type="dxa" w:w="3402"/>
          </w:tcPr>
          <w:p>
            <w:r>
              <w:rPr>
                <w:sz w:val="18"/>
              </w:rPr>
              <w:t>Referenced in next_steps.md as agentic coworker example</w:t>
            </w:r>
          </w:p>
        </w:tc>
        <w:tc>
          <w:tcPr>
            <w:tcW w:type="dxa" w:w="1417"/>
          </w:tcPr>
          <w:p>
            <w:r>
              <w:rPr>
                <w:sz w:val="18"/>
              </w:rPr>
              <w:t>LOW</w:t>
            </w:r>
          </w:p>
        </w:tc>
      </w:tr>
    </w:tbl>
    <w:p/>
    <w:p/>
    <w:p/>
    <w:p>
      <w:pPr>
        <w:jc w:val="center"/>
      </w:pPr>
      <w:r>
        <w:rPr>
          <w:color w:val="808080"/>
          <w:sz w:val="20"/>
        </w:rPr>
        <w:t>--- End of Document ---</w:t>
      </w:r>
    </w:p>
    <w:p/>
    <w:p>
      <w:pPr>
        <w:jc w:val="center"/>
      </w:pPr>
      <w:r>
        <w:rPr>
          <w:color w:val="808080"/>
          <w:sz w:val="18"/>
        </w:rPr>
        <w:t>Generated from codebase analysis of euGENE Knowledge Graph Project</w:t>
        <w:br/>
        <w:t>March 2026</w:t>
      </w:r>
    </w:p>
    <w:sectPr w:rsidR="00FC693F" w:rsidRPr="0006063C" w:rsidSect="00034616">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